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7CB98" w14:textId="570CADF6" w:rsidR="00F5729F" w:rsidRPr="00921AB3" w:rsidRDefault="00F5729F" w:rsidP="00F8419F">
      <w:pPr>
        <w:rPr>
          <w:lang w:val="fr-FR"/>
        </w:rPr>
      </w:pPr>
      <w:r w:rsidRPr="00921AB3">
        <w:rPr>
          <w:lang w:val="fr-FR"/>
        </w:rPr>
        <w:t xml:space="preserve">MS 17 </w:t>
      </w:r>
      <w:proofErr w:type="spellStart"/>
      <w:r w:rsidRPr="00921AB3">
        <w:rPr>
          <w:lang w:val="fr-FR"/>
        </w:rPr>
        <w:t>Aids</w:t>
      </w:r>
      <w:proofErr w:type="spellEnd"/>
      <w:r w:rsidRPr="00921AB3">
        <w:rPr>
          <w:lang w:val="fr-FR"/>
        </w:rPr>
        <w:t xml:space="preserve"> to </w:t>
      </w:r>
      <w:r w:rsidR="008B5A1B">
        <w:rPr>
          <w:lang w:val="fr-FR"/>
        </w:rPr>
        <w:t>N</w:t>
      </w:r>
      <w:r w:rsidRPr="00921AB3">
        <w:rPr>
          <w:lang w:val="fr-FR"/>
        </w:rPr>
        <w:t>avigation services (AtoN)</w:t>
      </w:r>
    </w:p>
    <w:p w14:paraId="1E7EC260" w14:textId="6CB5DC0A" w:rsidR="000C4302" w:rsidRPr="00921AB3" w:rsidRDefault="000C4302" w:rsidP="00CA78E4">
      <w:pPr>
        <w:rPr>
          <w:rFonts w:cstheme="minorHAnsi"/>
          <w:sz w:val="24"/>
          <w:szCs w:val="24"/>
          <w:lang w:val="en-GB"/>
        </w:rPr>
      </w:pPr>
    </w:p>
    <w:p w14:paraId="17C76FA9" w14:textId="6AF49B79" w:rsidR="00C8538F" w:rsidRPr="00921AB3" w:rsidRDefault="00F705E0" w:rsidP="00921AB3">
      <w:pPr>
        <w:pStyle w:val="Heading3"/>
        <w:numPr>
          <w:ilvl w:val="1"/>
          <w:numId w:val="2"/>
        </w:numPr>
        <w:ind w:left="0" w:firstLine="0"/>
        <w:rPr>
          <w:rFonts w:asciiTheme="minorHAnsi" w:hAnsiTheme="minorHAnsi" w:cstheme="minorHAnsi"/>
        </w:rPr>
      </w:pPr>
      <w:r w:rsidRPr="00921AB3">
        <w:rPr>
          <w:rFonts w:asciiTheme="minorHAnsi" w:hAnsiTheme="minorHAnsi" w:cstheme="minorHAnsi"/>
        </w:rPr>
        <w:t>Submitting organisation</w:t>
      </w:r>
    </w:p>
    <w:p w14:paraId="7AA4ED0B" w14:textId="7908111A" w:rsidR="00AA041A" w:rsidRPr="00921AB3" w:rsidRDefault="001004C7">
      <w:pPr>
        <w:pStyle w:val="BodyText"/>
        <w:rPr>
          <w:rFonts w:cstheme="minorHAnsi"/>
          <w:color w:val="000000" w:themeColor="text1"/>
        </w:rPr>
      </w:pPr>
      <w:r w:rsidRPr="004303DC">
        <w:rPr>
          <w:rFonts w:cstheme="minorHAnsi"/>
          <w:color w:val="000000" w:themeColor="text1"/>
        </w:rPr>
        <w:t>IALA</w:t>
      </w:r>
    </w:p>
    <w:p w14:paraId="791ECDD2" w14:textId="7C21E25F" w:rsidR="003109F2" w:rsidRPr="00921AB3" w:rsidRDefault="003109F2" w:rsidP="00921AB3">
      <w:pPr>
        <w:pStyle w:val="Heading3"/>
        <w:numPr>
          <w:ilvl w:val="1"/>
          <w:numId w:val="2"/>
        </w:numPr>
        <w:ind w:left="0" w:firstLine="0"/>
        <w:rPr>
          <w:rFonts w:asciiTheme="minorHAnsi" w:hAnsiTheme="minorHAnsi" w:cstheme="minorHAnsi"/>
        </w:rPr>
      </w:pPr>
      <w:bookmarkStart w:id="0" w:name="_Toc514930494"/>
      <w:r w:rsidRPr="00921AB3">
        <w:rPr>
          <w:rFonts w:asciiTheme="minorHAnsi" w:hAnsiTheme="minorHAnsi" w:cstheme="minorHAnsi"/>
        </w:rPr>
        <w:t>Coordination body</w:t>
      </w:r>
    </w:p>
    <w:p w14:paraId="6A3232B6" w14:textId="0EFB0BC0" w:rsidR="003109F2" w:rsidRPr="00921AB3" w:rsidRDefault="004303DC" w:rsidP="00921AB3">
      <w:pPr>
        <w:pStyle w:val="BodyText"/>
        <w:rPr>
          <w:rFonts w:cstheme="minorHAnsi"/>
          <w:color w:val="000000" w:themeColor="text1"/>
        </w:rPr>
      </w:pPr>
      <w:r w:rsidRPr="004303DC">
        <w:rPr>
          <w:rFonts w:cstheme="minorHAnsi"/>
          <w:color w:val="000000" w:themeColor="text1"/>
        </w:rPr>
        <w:t xml:space="preserve">IMO and </w:t>
      </w:r>
      <w:r w:rsidRPr="00507879">
        <w:rPr>
          <w:rFonts w:cstheme="minorHAnsi"/>
          <w:color w:val="000000" w:themeColor="text1"/>
        </w:rPr>
        <w:t>IALA</w:t>
      </w:r>
    </w:p>
    <w:p w14:paraId="0808F8C2" w14:textId="3AE22804" w:rsidR="00DE25AC" w:rsidRPr="00921AB3" w:rsidRDefault="009D3BB7" w:rsidP="00921AB3">
      <w:pPr>
        <w:pStyle w:val="Heading3"/>
        <w:numPr>
          <w:ilvl w:val="1"/>
          <w:numId w:val="2"/>
        </w:numPr>
        <w:ind w:left="0" w:firstLine="0"/>
        <w:rPr>
          <w:rFonts w:asciiTheme="minorHAnsi" w:hAnsiTheme="minorHAnsi" w:cstheme="minorHAnsi"/>
        </w:rPr>
      </w:pPr>
      <w:r w:rsidRPr="00921AB3">
        <w:rPr>
          <w:rFonts w:asciiTheme="minorHAnsi" w:hAnsiTheme="minorHAnsi" w:cstheme="minorHAnsi"/>
        </w:rPr>
        <w:t xml:space="preserve"> </w:t>
      </w:r>
      <w:r w:rsidR="00DE25AC" w:rsidRPr="00921AB3">
        <w:rPr>
          <w:rFonts w:asciiTheme="minorHAnsi" w:hAnsiTheme="minorHAnsi" w:cstheme="minorHAnsi"/>
        </w:rPr>
        <w:t>Description of the Maritime Service</w:t>
      </w:r>
      <w:bookmarkEnd w:id="0"/>
    </w:p>
    <w:p w14:paraId="608F9C32" w14:textId="43B246B8" w:rsidR="00A45E41" w:rsidRDefault="0057113E" w:rsidP="0034371A">
      <w:pPr>
        <w:pStyle w:val="BodyText"/>
        <w:jc w:val="both"/>
        <w:rPr>
          <w:rFonts w:eastAsia="Calibri" w:cstheme="minorHAnsi"/>
          <w:spacing w:val="-2"/>
        </w:rPr>
      </w:pPr>
      <w:r w:rsidRPr="0057113E">
        <w:rPr>
          <w:rFonts w:eastAsia="Calibri" w:cstheme="minorHAnsi"/>
          <w:spacing w:val="-2"/>
        </w:rPr>
        <w:t>This Maritime Service describes the provision of Marine Aids to Navigation (AtoN) deployed to enhance the safety of navigation</w:t>
      </w:r>
      <w:r w:rsidR="00F8419F">
        <w:rPr>
          <w:rStyle w:val="FootnoteReference"/>
          <w:rFonts w:eastAsia="Calibri" w:cstheme="minorHAnsi"/>
          <w:spacing w:val="-2"/>
        </w:rPr>
        <w:footnoteReference w:id="1"/>
      </w:r>
      <w:r w:rsidRPr="0057113E">
        <w:rPr>
          <w:rFonts w:eastAsia="Calibri" w:cstheme="minorHAnsi"/>
          <w:spacing w:val="-2"/>
        </w:rPr>
        <w:t>.</w:t>
      </w:r>
      <w:r w:rsidR="0034371A" w:rsidRPr="0034371A">
        <w:rPr>
          <w:rFonts w:eastAsia="Calibri" w:cstheme="minorHAnsi"/>
          <w:spacing w:val="-2"/>
        </w:rPr>
        <w:t xml:space="preserve"> </w:t>
      </w:r>
      <w:r>
        <w:rPr>
          <w:rFonts w:eastAsia="Calibri" w:cstheme="minorHAnsi"/>
          <w:spacing w:val="-2"/>
        </w:rPr>
        <w:t xml:space="preserve"> </w:t>
      </w:r>
      <w:r w:rsidR="00A45E41">
        <w:rPr>
          <w:rFonts w:eastAsia="Calibri" w:cstheme="minorHAnsi"/>
          <w:spacing w:val="-2"/>
        </w:rPr>
        <w:t>IALA defines an AtoN as</w:t>
      </w:r>
      <w:r w:rsidR="00A45E41" w:rsidRPr="00A45E41">
        <w:rPr>
          <w:rFonts w:eastAsia="Calibri" w:cstheme="minorHAnsi"/>
          <w:spacing w:val="-2"/>
        </w:rPr>
        <w:t xml:space="preserve"> a device, </w:t>
      </w:r>
      <w:proofErr w:type="gramStart"/>
      <w:r w:rsidR="00A45E41" w:rsidRPr="00A45E41">
        <w:rPr>
          <w:rFonts w:eastAsia="Calibri" w:cstheme="minorHAnsi"/>
          <w:spacing w:val="-2"/>
        </w:rPr>
        <w:t>system</w:t>
      </w:r>
      <w:proofErr w:type="gramEnd"/>
      <w:r w:rsidR="00A45E41" w:rsidRPr="00A45E41">
        <w:rPr>
          <w:rFonts w:eastAsia="Calibri" w:cstheme="minorHAnsi"/>
          <w:spacing w:val="-2"/>
        </w:rPr>
        <w:t xml:space="preserve"> or service, external to vessels, designed and operated to enhance safe and efficient navigation of individual vessels and/or vessel traffic. </w:t>
      </w:r>
      <w:r w:rsidR="00A45E41">
        <w:rPr>
          <w:rFonts w:eastAsia="Calibri" w:cstheme="minorHAnsi"/>
          <w:spacing w:val="-2"/>
        </w:rPr>
        <w:t xml:space="preserve">For the purposes of this service description, Positioning Navigation and Timing (PNT) services are included.  However, the description of Vessel Traffic Services </w:t>
      </w:r>
      <w:proofErr w:type="gramStart"/>
      <w:r w:rsidR="00A45E41">
        <w:rPr>
          <w:rFonts w:eastAsia="Calibri" w:cstheme="minorHAnsi"/>
          <w:spacing w:val="-2"/>
        </w:rPr>
        <w:t>are</w:t>
      </w:r>
      <w:proofErr w:type="gramEnd"/>
      <w:r w:rsidR="00A45E41">
        <w:rPr>
          <w:rFonts w:eastAsia="Calibri" w:cstheme="minorHAnsi"/>
          <w:spacing w:val="-2"/>
        </w:rPr>
        <w:t xml:space="preserve"> contained in a separate Maritime Service.  </w:t>
      </w:r>
    </w:p>
    <w:p w14:paraId="6492D946" w14:textId="17B2A72F" w:rsidR="00A45E41" w:rsidRPr="00A45E41" w:rsidRDefault="00A45E41" w:rsidP="0034371A">
      <w:pPr>
        <w:pStyle w:val="BodyText"/>
        <w:jc w:val="both"/>
        <w:rPr>
          <w:rFonts w:eastAsia="Calibri" w:cstheme="minorHAnsi"/>
          <w:b/>
          <w:bCs/>
          <w:spacing w:val="-2"/>
        </w:rPr>
      </w:pPr>
      <w:r w:rsidRPr="00A45E41">
        <w:rPr>
          <w:rFonts w:eastAsia="Calibri" w:cstheme="minorHAnsi"/>
          <w:b/>
          <w:bCs/>
          <w:spacing w:val="-2"/>
        </w:rPr>
        <w:t>17.3.1</w:t>
      </w:r>
      <w:r w:rsidRPr="00A45E41">
        <w:rPr>
          <w:rFonts w:eastAsia="Calibri" w:cstheme="minorHAnsi"/>
          <w:b/>
          <w:bCs/>
          <w:spacing w:val="-2"/>
        </w:rPr>
        <w:tab/>
        <w:t>IALA Maritime Buoyage System (MBS)</w:t>
      </w:r>
    </w:p>
    <w:p w14:paraId="7BDD2757" w14:textId="4A4AD13C" w:rsidR="0034371A" w:rsidRPr="0034371A" w:rsidRDefault="0034371A" w:rsidP="0034371A">
      <w:pPr>
        <w:pStyle w:val="BodyText"/>
        <w:jc w:val="both"/>
        <w:rPr>
          <w:rFonts w:eastAsia="Calibri" w:cstheme="minorHAnsi"/>
          <w:spacing w:val="-2"/>
        </w:rPr>
      </w:pPr>
      <w:r w:rsidRPr="0034371A">
        <w:rPr>
          <w:rFonts w:eastAsia="Calibri" w:cstheme="minorHAnsi"/>
          <w:spacing w:val="-2"/>
        </w:rPr>
        <w:t xml:space="preserve">The MBS </w:t>
      </w:r>
      <w:r w:rsidR="00A45E41">
        <w:rPr>
          <w:rFonts w:eastAsia="Calibri" w:cstheme="minorHAnsi"/>
          <w:spacing w:val="-2"/>
        </w:rPr>
        <w:t>contains descriptions</w:t>
      </w:r>
      <w:r w:rsidRPr="0034371A">
        <w:rPr>
          <w:rFonts w:eastAsia="Calibri" w:cstheme="minorHAnsi"/>
          <w:spacing w:val="-2"/>
        </w:rPr>
        <w:t xml:space="preserve"> of AtoN systems used worldwide for all users. </w:t>
      </w:r>
      <w:r w:rsidR="00A45E41">
        <w:rPr>
          <w:rFonts w:eastAsia="Calibri" w:cstheme="minorHAnsi"/>
          <w:spacing w:val="-2"/>
        </w:rPr>
        <w:t xml:space="preserve"> </w:t>
      </w:r>
      <w:r w:rsidRPr="0034371A">
        <w:rPr>
          <w:rFonts w:eastAsia="Calibri" w:cstheme="minorHAnsi"/>
          <w:spacing w:val="-2"/>
        </w:rPr>
        <w:t xml:space="preserve">The MBS is comprised of fixed and floating visual marks and devices. This is primarily a physical system; however, </w:t>
      </w:r>
      <w:proofErr w:type="gramStart"/>
      <w:r w:rsidRPr="0034371A">
        <w:rPr>
          <w:rFonts w:eastAsia="Calibri" w:cstheme="minorHAnsi"/>
          <w:spacing w:val="-2"/>
        </w:rPr>
        <w:t>all of</w:t>
      </w:r>
      <w:proofErr w:type="gramEnd"/>
      <w:r w:rsidRPr="0034371A">
        <w:rPr>
          <w:rFonts w:eastAsia="Calibri" w:cstheme="minorHAnsi"/>
          <w:spacing w:val="-2"/>
        </w:rPr>
        <w:t xml:space="preserve"> the marks may be complemented by electronic means. </w:t>
      </w:r>
    </w:p>
    <w:p w14:paraId="6E3B3EFF" w14:textId="77777777" w:rsidR="0034371A" w:rsidRPr="0034371A" w:rsidRDefault="0034371A" w:rsidP="0034371A">
      <w:pPr>
        <w:pStyle w:val="BodyText"/>
        <w:jc w:val="both"/>
        <w:rPr>
          <w:rFonts w:eastAsia="Calibri" w:cstheme="minorHAnsi"/>
          <w:spacing w:val="-2"/>
        </w:rPr>
      </w:pPr>
      <w:r w:rsidRPr="0034371A">
        <w:rPr>
          <w:rFonts w:eastAsia="Calibri" w:cstheme="minorHAnsi"/>
          <w:spacing w:val="-2"/>
        </w:rPr>
        <w:t xml:space="preserve">Within the MBS there are six types of marks, which may be used alone or in combination. Mariners can distinguish between these marks by identifiable characteristics. As described below, lateral marks differ between Buoyage Regions A and B, whereas the other five types of marks are common to both regions. </w:t>
      </w:r>
    </w:p>
    <w:p w14:paraId="71ECA95B" w14:textId="77777777" w:rsidR="0034371A" w:rsidRPr="0034371A" w:rsidRDefault="0034371A" w:rsidP="0034371A">
      <w:pPr>
        <w:pStyle w:val="BodyText"/>
        <w:jc w:val="both"/>
        <w:rPr>
          <w:rFonts w:eastAsia="Calibri" w:cstheme="minorHAnsi"/>
          <w:spacing w:val="-2"/>
        </w:rPr>
      </w:pPr>
      <w:r w:rsidRPr="0034371A">
        <w:rPr>
          <w:rFonts w:eastAsia="Calibri" w:cstheme="minorHAnsi"/>
          <w:spacing w:val="-2"/>
        </w:rPr>
        <w:t>There are four AtoN applications:</w:t>
      </w:r>
    </w:p>
    <w:p w14:paraId="1F29F77B" w14:textId="77777777" w:rsidR="0034371A" w:rsidRPr="0034371A" w:rsidRDefault="0034371A" w:rsidP="0034371A">
      <w:pPr>
        <w:pStyle w:val="BodyText"/>
        <w:jc w:val="both"/>
        <w:rPr>
          <w:rFonts w:eastAsia="Calibri" w:cstheme="minorHAnsi"/>
          <w:spacing w:val="-2"/>
        </w:rPr>
      </w:pPr>
      <w:r w:rsidRPr="0034371A">
        <w:rPr>
          <w:rFonts w:eastAsia="Calibri" w:cstheme="minorHAnsi"/>
          <w:spacing w:val="-2"/>
        </w:rPr>
        <w:t>•</w:t>
      </w:r>
      <w:r w:rsidRPr="0034371A">
        <w:rPr>
          <w:rFonts w:eastAsia="Calibri" w:cstheme="minorHAnsi"/>
          <w:spacing w:val="-2"/>
        </w:rPr>
        <w:tab/>
        <w:t>Fixed</w:t>
      </w:r>
    </w:p>
    <w:p w14:paraId="2807E10F" w14:textId="77777777" w:rsidR="0034371A" w:rsidRPr="0034371A" w:rsidRDefault="0034371A" w:rsidP="0034371A">
      <w:pPr>
        <w:pStyle w:val="BodyText"/>
        <w:jc w:val="both"/>
        <w:rPr>
          <w:rFonts w:eastAsia="Calibri" w:cstheme="minorHAnsi"/>
          <w:spacing w:val="-2"/>
        </w:rPr>
      </w:pPr>
      <w:r w:rsidRPr="0034371A">
        <w:rPr>
          <w:rFonts w:eastAsia="Calibri" w:cstheme="minorHAnsi"/>
          <w:spacing w:val="-2"/>
        </w:rPr>
        <w:t>•</w:t>
      </w:r>
      <w:r w:rsidRPr="0034371A">
        <w:rPr>
          <w:rFonts w:eastAsia="Calibri" w:cstheme="minorHAnsi"/>
          <w:spacing w:val="-2"/>
        </w:rPr>
        <w:tab/>
        <w:t>Floating</w:t>
      </w:r>
    </w:p>
    <w:p w14:paraId="5151B8D7" w14:textId="77777777" w:rsidR="0034371A" w:rsidRPr="0034371A" w:rsidRDefault="0034371A" w:rsidP="0034371A">
      <w:pPr>
        <w:pStyle w:val="BodyText"/>
        <w:jc w:val="both"/>
        <w:rPr>
          <w:rFonts w:eastAsia="Calibri" w:cstheme="minorHAnsi"/>
          <w:spacing w:val="-2"/>
        </w:rPr>
      </w:pPr>
      <w:r w:rsidRPr="0034371A">
        <w:rPr>
          <w:rFonts w:eastAsia="Calibri" w:cstheme="minorHAnsi"/>
          <w:spacing w:val="-2"/>
        </w:rPr>
        <w:t>•</w:t>
      </w:r>
      <w:r w:rsidRPr="0034371A">
        <w:rPr>
          <w:rFonts w:eastAsia="Calibri" w:cstheme="minorHAnsi"/>
          <w:spacing w:val="-2"/>
        </w:rPr>
        <w:tab/>
        <w:t>Mobile (MAtoN)</w:t>
      </w:r>
    </w:p>
    <w:p w14:paraId="472CF961" w14:textId="77777777" w:rsidR="0034371A" w:rsidRPr="0034371A" w:rsidRDefault="0034371A" w:rsidP="0034371A">
      <w:pPr>
        <w:pStyle w:val="BodyText"/>
        <w:jc w:val="both"/>
        <w:rPr>
          <w:rFonts w:eastAsia="Calibri" w:cstheme="minorHAnsi"/>
          <w:spacing w:val="-2"/>
        </w:rPr>
      </w:pPr>
      <w:r w:rsidRPr="0034371A">
        <w:rPr>
          <w:rFonts w:eastAsia="Calibri" w:cstheme="minorHAnsi"/>
          <w:spacing w:val="-2"/>
        </w:rPr>
        <w:t>•</w:t>
      </w:r>
      <w:r w:rsidRPr="0034371A">
        <w:rPr>
          <w:rFonts w:eastAsia="Calibri" w:cstheme="minorHAnsi"/>
          <w:spacing w:val="-2"/>
        </w:rPr>
        <w:tab/>
        <w:t>Electronic (AIS AtoN, radar beacon (Racon) and radar target enhancer)</w:t>
      </w:r>
    </w:p>
    <w:p w14:paraId="2367DFF2" w14:textId="77777777" w:rsidR="0034371A" w:rsidRPr="0034371A" w:rsidRDefault="0034371A" w:rsidP="0034371A">
      <w:pPr>
        <w:pStyle w:val="BodyText"/>
        <w:jc w:val="both"/>
        <w:rPr>
          <w:rFonts w:eastAsia="Calibri" w:cstheme="minorHAnsi"/>
          <w:spacing w:val="-2"/>
        </w:rPr>
      </w:pPr>
      <w:r w:rsidRPr="0034371A">
        <w:rPr>
          <w:rFonts w:eastAsia="Calibri" w:cstheme="minorHAnsi"/>
          <w:spacing w:val="-2"/>
        </w:rPr>
        <w:t>Determining the proper application of a navigational mark or signal involves:</w:t>
      </w:r>
    </w:p>
    <w:p w14:paraId="63071B5B" w14:textId="77777777" w:rsidR="0034371A" w:rsidRPr="0034371A" w:rsidRDefault="0034371A" w:rsidP="0034371A">
      <w:pPr>
        <w:pStyle w:val="BodyText"/>
        <w:jc w:val="both"/>
        <w:rPr>
          <w:rFonts w:eastAsia="Calibri" w:cstheme="minorHAnsi"/>
          <w:spacing w:val="-2"/>
        </w:rPr>
      </w:pPr>
      <w:r w:rsidRPr="0034371A">
        <w:rPr>
          <w:rFonts w:eastAsia="Calibri" w:cstheme="minorHAnsi"/>
          <w:spacing w:val="-2"/>
        </w:rPr>
        <w:t>•</w:t>
      </w:r>
      <w:r w:rsidRPr="0034371A">
        <w:rPr>
          <w:rFonts w:eastAsia="Calibri" w:cstheme="minorHAnsi"/>
          <w:spacing w:val="-2"/>
        </w:rPr>
        <w:tab/>
        <w:t xml:space="preserve">balancing the benefits derived from new and advancing technologies against safety and security </w:t>
      </w:r>
      <w:proofErr w:type="gramStart"/>
      <w:r w:rsidRPr="0034371A">
        <w:rPr>
          <w:rFonts w:eastAsia="Calibri" w:cstheme="minorHAnsi"/>
          <w:spacing w:val="-2"/>
        </w:rPr>
        <w:t>concerns;</w:t>
      </w:r>
      <w:proofErr w:type="gramEnd"/>
      <w:r w:rsidRPr="0034371A">
        <w:rPr>
          <w:rFonts w:eastAsia="Calibri" w:cstheme="minorHAnsi"/>
          <w:spacing w:val="-2"/>
        </w:rPr>
        <w:t xml:space="preserve"> </w:t>
      </w:r>
    </w:p>
    <w:p w14:paraId="22B16719" w14:textId="77777777" w:rsidR="0034371A" w:rsidRPr="0034371A" w:rsidRDefault="0034371A" w:rsidP="0034371A">
      <w:pPr>
        <w:pStyle w:val="BodyText"/>
        <w:jc w:val="both"/>
        <w:rPr>
          <w:rFonts w:eastAsia="Calibri" w:cstheme="minorHAnsi"/>
          <w:spacing w:val="-2"/>
        </w:rPr>
      </w:pPr>
      <w:r w:rsidRPr="0034371A">
        <w:rPr>
          <w:rFonts w:eastAsia="Calibri" w:cstheme="minorHAnsi"/>
          <w:spacing w:val="-2"/>
        </w:rPr>
        <w:t>•</w:t>
      </w:r>
      <w:r w:rsidRPr="0034371A">
        <w:rPr>
          <w:rFonts w:eastAsia="Calibri" w:cstheme="minorHAnsi"/>
          <w:spacing w:val="-2"/>
        </w:rPr>
        <w:tab/>
        <w:t>the impact on the environment and on international trade facilitation; and</w:t>
      </w:r>
    </w:p>
    <w:p w14:paraId="0ACCF949" w14:textId="261736CC" w:rsidR="0034371A" w:rsidRDefault="0034371A" w:rsidP="0034371A">
      <w:pPr>
        <w:pStyle w:val="BodyText"/>
        <w:jc w:val="both"/>
        <w:rPr>
          <w:rFonts w:eastAsia="Calibri" w:cstheme="minorHAnsi"/>
          <w:spacing w:val="-2"/>
        </w:rPr>
      </w:pPr>
      <w:r w:rsidRPr="0034371A">
        <w:rPr>
          <w:rFonts w:eastAsia="Calibri" w:cstheme="minorHAnsi"/>
          <w:spacing w:val="-2"/>
        </w:rPr>
        <w:t>•</w:t>
      </w:r>
      <w:r w:rsidRPr="0034371A">
        <w:rPr>
          <w:rFonts w:eastAsia="Calibri" w:cstheme="minorHAnsi"/>
          <w:spacing w:val="-2"/>
        </w:rPr>
        <w:tab/>
        <w:t>the potential costs to the industry, and finally their impact on personnel, both on board and ashore.</w:t>
      </w:r>
    </w:p>
    <w:p w14:paraId="070B5368" w14:textId="0A196E88" w:rsidR="00A45E41" w:rsidRPr="00A45E41" w:rsidRDefault="00A45E41" w:rsidP="00A45E41">
      <w:pPr>
        <w:pStyle w:val="BodyText"/>
        <w:jc w:val="both"/>
        <w:rPr>
          <w:rFonts w:eastAsia="Calibri" w:cstheme="minorHAnsi"/>
          <w:b/>
          <w:bCs/>
          <w:spacing w:val="-2"/>
        </w:rPr>
      </w:pPr>
      <w:r w:rsidRPr="00A45E41">
        <w:rPr>
          <w:rFonts w:eastAsia="Calibri" w:cstheme="minorHAnsi"/>
          <w:b/>
          <w:bCs/>
          <w:spacing w:val="-2"/>
        </w:rPr>
        <w:t>17.3.2</w:t>
      </w:r>
      <w:r w:rsidRPr="00A45E41">
        <w:rPr>
          <w:rFonts w:eastAsia="Calibri" w:cstheme="minorHAnsi"/>
          <w:b/>
          <w:bCs/>
          <w:spacing w:val="-2"/>
        </w:rPr>
        <w:tab/>
        <w:t>Positioning, Navigation and Timing (PNT) services</w:t>
      </w:r>
    </w:p>
    <w:p w14:paraId="588B6FE2" w14:textId="7E43F4CD" w:rsidR="00A45E41" w:rsidRPr="00A45E41" w:rsidRDefault="00A45E41" w:rsidP="00A45E41">
      <w:pPr>
        <w:pStyle w:val="BodyText"/>
        <w:jc w:val="both"/>
        <w:rPr>
          <w:rFonts w:eastAsia="Calibri" w:cstheme="minorHAnsi"/>
          <w:spacing w:val="-2"/>
        </w:rPr>
      </w:pPr>
      <w:r w:rsidRPr="00A45E41">
        <w:rPr>
          <w:rFonts w:eastAsia="Calibri" w:cstheme="minorHAnsi"/>
          <w:spacing w:val="-2"/>
        </w:rPr>
        <w:t xml:space="preserve">Positioning, Navigation and Timing services </w:t>
      </w:r>
      <w:proofErr w:type="gramStart"/>
      <w:r w:rsidR="00CE314C">
        <w:rPr>
          <w:rFonts w:eastAsia="Calibri" w:cstheme="minorHAnsi"/>
          <w:spacing w:val="-2"/>
        </w:rPr>
        <w:t>are</w:t>
      </w:r>
      <w:r w:rsidRPr="00A45E41">
        <w:rPr>
          <w:rFonts w:eastAsia="Calibri" w:cstheme="minorHAnsi"/>
          <w:spacing w:val="-2"/>
        </w:rPr>
        <w:t xml:space="preserve"> considered to be</w:t>
      </w:r>
      <w:proofErr w:type="gramEnd"/>
      <w:r w:rsidRPr="00A45E41">
        <w:rPr>
          <w:rFonts w:eastAsia="Calibri" w:cstheme="minorHAnsi"/>
          <w:spacing w:val="-2"/>
        </w:rPr>
        <w:t xml:space="preserve"> the services provided to allow the mariner, or an aid-to-navigation to calculate their position, or to receive precise time.  References to PNT data </w:t>
      </w:r>
      <w:proofErr w:type="gramStart"/>
      <w:r w:rsidRPr="00A45E41">
        <w:rPr>
          <w:rFonts w:eastAsia="Calibri" w:cstheme="minorHAnsi"/>
          <w:spacing w:val="-2"/>
        </w:rPr>
        <w:t>is considered to be</w:t>
      </w:r>
      <w:proofErr w:type="gramEnd"/>
      <w:r w:rsidRPr="00A45E41">
        <w:rPr>
          <w:rFonts w:eastAsia="Calibri" w:cstheme="minorHAnsi"/>
          <w:spacing w:val="-2"/>
        </w:rPr>
        <w:t xml:space="preserve"> the use of such derived position and time data within the AtoN or the vessel’s receiver. </w:t>
      </w:r>
    </w:p>
    <w:p w14:paraId="7850064B" w14:textId="77777777" w:rsidR="00A45E41" w:rsidRPr="00A45E41" w:rsidRDefault="00A45E41" w:rsidP="00A45E41">
      <w:pPr>
        <w:pStyle w:val="BodyText"/>
        <w:jc w:val="both"/>
        <w:rPr>
          <w:rFonts w:eastAsia="Calibri" w:cstheme="minorHAnsi"/>
          <w:spacing w:val="-2"/>
        </w:rPr>
      </w:pPr>
      <w:r w:rsidRPr="00A45E41">
        <w:rPr>
          <w:rFonts w:eastAsia="Calibri" w:cstheme="minorHAnsi"/>
          <w:spacing w:val="-2"/>
        </w:rPr>
        <w:t xml:space="preserve">It is useful to recognise that some AtoN use PNT data, while others can provide PNT Services for use by others. Examples of such can be the use of GNSS within AtoN AIS or the provision of positioning </w:t>
      </w:r>
      <w:r w:rsidRPr="00A45E41">
        <w:rPr>
          <w:rFonts w:eastAsia="Calibri" w:cstheme="minorHAnsi"/>
          <w:spacing w:val="-2"/>
        </w:rPr>
        <w:lastRenderedPageBreak/>
        <w:t xml:space="preserve">information via Racons, or augmentation data. Based on this, the maritime service only considers PNT aspects within the remit of AtoN service provider. </w:t>
      </w:r>
    </w:p>
    <w:p w14:paraId="296A5AB7" w14:textId="60CFEE2F" w:rsidR="00DE25AC" w:rsidRPr="005C788C" w:rsidRDefault="00DE25AC" w:rsidP="00921AB3">
      <w:pPr>
        <w:pStyle w:val="Heading3"/>
        <w:numPr>
          <w:ilvl w:val="1"/>
          <w:numId w:val="2"/>
        </w:numPr>
        <w:ind w:left="0" w:firstLine="0"/>
        <w:rPr>
          <w:rFonts w:cstheme="minorHAnsi"/>
        </w:rPr>
      </w:pPr>
      <w:bookmarkStart w:id="1" w:name="_Toc514930495"/>
      <w:r w:rsidRPr="00921AB3">
        <w:rPr>
          <w:rFonts w:asciiTheme="minorHAnsi" w:hAnsiTheme="minorHAnsi" w:cstheme="minorHAnsi"/>
        </w:rPr>
        <w:t>Purpose</w:t>
      </w:r>
      <w:bookmarkEnd w:id="1"/>
    </w:p>
    <w:p w14:paraId="1143DA83" w14:textId="2E98EEE4" w:rsidR="006A2A1F" w:rsidRDefault="0049098D" w:rsidP="006A2A1F">
      <w:pPr>
        <w:pStyle w:val="BodyText"/>
        <w:jc w:val="both"/>
        <w:rPr>
          <w:rFonts w:eastAsia="Calibri" w:cstheme="minorHAnsi"/>
          <w:spacing w:val="-2"/>
        </w:rPr>
      </w:pPr>
      <w:r>
        <w:rPr>
          <w:rFonts w:eastAsia="Calibri" w:cstheme="minorHAnsi"/>
          <w:spacing w:val="-2"/>
        </w:rPr>
        <w:t xml:space="preserve">To </w:t>
      </w:r>
      <w:r w:rsidR="00C94D24">
        <w:rPr>
          <w:rFonts w:eastAsia="Calibri" w:cstheme="minorHAnsi"/>
          <w:spacing w:val="-2"/>
        </w:rPr>
        <w:t>promulgate the latest information on AtoN</w:t>
      </w:r>
      <w:r>
        <w:rPr>
          <w:rFonts w:eastAsia="Calibri" w:cstheme="minorHAnsi"/>
          <w:spacing w:val="-2"/>
        </w:rPr>
        <w:t xml:space="preserve"> and augment charted AtoN </w:t>
      </w:r>
      <w:r w:rsidR="002F7559">
        <w:rPr>
          <w:rFonts w:eastAsia="Calibri" w:cstheme="minorHAnsi"/>
          <w:spacing w:val="-2"/>
        </w:rPr>
        <w:t xml:space="preserve">information </w:t>
      </w:r>
      <w:r>
        <w:rPr>
          <w:rFonts w:eastAsia="Calibri" w:cstheme="minorHAnsi"/>
          <w:spacing w:val="-2"/>
        </w:rPr>
        <w:t>on</w:t>
      </w:r>
      <w:r w:rsidR="002F7559">
        <w:rPr>
          <w:rFonts w:eastAsia="Calibri" w:cstheme="minorHAnsi"/>
          <w:spacing w:val="-2"/>
        </w:rPr>
        <w:t xml:space="preserve"> an appropriate shipborne navigation display</w:t>
      </w:r>
      <w:r w:rsidR="007B6080" w:rsidRPr="007B6080">
        <w:rPr>
          <w:rFonts w:eastAsia="Calibri" w:cstheme="minorHAnsi"/>
          <w:spacing w:val="-2"/>
        </w:rPr>
        <w:t xml:space="preserve"> </w:t>
      </w:r>
      <w:r w:rsidR="007B6080">
        <w:rPr>
          <w:rFonts w:eastAsia="Calibri" w:cstheme="minorHAnsi"/>
          <w:spacing w:val="-2"/>
        </w:rPr>
        <w:t>prior to updates</w:t>
      </w:r>
      <w:r w:rsidR="0015746C">
        <w:rPr>
          <w:rFonts w:eastAsia="Calibri" w:cstheme="minorHAnsi"/>
          <w:spacing w:val="-2"/>
        </w:rPr>
        <w:t xml:space="preserve"> </w:t>
      </w:r>
      <w:r>
        <w:rPr>
          <w:rFonts w:eastAsia="Calibri" w:cstheme="minorHAnsi"/>
          <w:spacing w:val="-2"/>
        </w:rPr>
        <w:t>to</w:t>
      </w:r>
      <w:r w:rsidR="0015746C">
        <w:rPr>
          <w:rFonts w:eastAsia="Calibri" w:cstheme="minorHAnsi"/>
          <w:spacing w:val="-2"/>
        </w:rPr>
        <w:t xml:space="preserve"> </w:t>
      </w:r>
      <w:r w:rsidR="007B6080">
        <w:rPr>
          <w:rFonts w:eastAsia="Calibri" w:cstheme="minorHAnsi"/>
          <w:spacing w:val="-2"/>
        </w:rPr>
        <w:t>the</w:t>
      </w:r>
      <w:r w:rsidR="0015746C">
        <w:rPr>
          <w:rFonts w:eastAsia="Calibri" w:cstheme="minorHAnsi"/>
          <w:spacing w:val="-2"/>
        </w:rPr>
        <w:t xml:space="preserve"> nautical chart</w:t>
      </w:r>
      <w:r w:rsidR="007B6080">
        <w:rPr>
          <w:rFonts w:eastAsia="Calibri" w:cstheme="minorHAnsi"/>
          <w:spacing w:val="-2"/>
        </w:rPr>
        <w:t>.</w:t>
      </w:r>
    </w:p>
    <w:p w14:paraId="3C117F3D" w14:textId="77777777" w:rsidR="0049098D" w:rsidRDefault="0049098D" w:rsidP="006A2A1F">
      <w:pPr>
        <w:pStyle w:val="BodyText"/>
        <w:jc w:val="both"/>
        <w:rPr>
          <w:rFonts w:eastAsia="Calibri" w:cstheme="minorHAnsi"/>
          <w:spacing w:val="-2"/>
        </w:rPr>
      </w:pPr>
    </w:p>
    <w:p w14:paraId="782510C0" w14:textId="068576E0" w:rsidR="00965BCD" w:rsidRDefault="00DE25AC" w:rsidP="00294ED2">
      <w:pPr>
        <w:pStyle w:val="Heading3"/>
        <w:numPr>
          <w:ilvl w:val="1"/>
          <w:numId w:val="2"/>
        </w:numPr>
        <w:ind w:left="0" w:firstLine="0"/>
        <w:rPr>
          <w:rFonts w:asciiTheme="minorHAnsi" w:hAnsiTheme="minorHAnsi" w:cstheme="minorHAnsi"/>
        </w:rPr>
      </w:pPr>
      <w:bookmarkStart w:id="2" w:name="_Toc514930496"/>
      <w:r w:rsidRPr="00921AB3">
        <w:rPr>
          <w:rFonts w:asciiTheme="minorHAnsi" w:hAnsiTheme="minorHAnsi" w:cstheme="minorHAnsi"/>
        </w:rPr>
        <w:t>Operational Approach</w:t>
      </w:r>
      <w:bookmarkEnd w:id="2"/>
    </w:p>
    <w:p w14:paraId="5FD9D2CE" w14:textId="2DC1AEB0" w:rsidR="00B14250" w:rsidRDefault="008D5EC4" w:rsidP="0034371A">
      <w:pPr>
        <w:pStyle w:val="BodyText"/>
        <w:jc w:val="both"/>
      </w:pPr>
      <w:r>
        <w:t xml:space="preserve">This document deals primarily with </w:t>
      </w:r>
      <w:r w:rsidR="0034371A">
        <w:t xml:space="preserve">provision of AtoN </w:t>
      </w:r>
      <w:proofErr w:type="gramStart"/>
      <w:r w:rsidR="0034371A">
        <w:t>services</w:t>
      </w:r>
      <w:proofErr w:type="gramEnd"/>
      <w:r w:rsidR="0034371A">
        <w:t xml:space="preserve"> </w:t>
      </w:r>
      <w:r w:rsidR="00A45E41">
        <w:t xml:space="preserve">and </w:t>
      </w:r>
      <w:r w:rsidR="0034371A">
        <w:t>related IALA S-2</w:t>
      </w:r>
      <w:r w:rsidR="00A45E41">
        <w:t>00 series</w:t>
      </w:r>
      <w:r w:rsidR="0034371A">
        <w:t xml:space="preserve"> Product Specifications designed to convey updates and information to augment an ENC. </w:t>
      </w:r>
      <w:r w:rsidR="0049098D">
        <w:t xml:space="preserve">A current listing and descriptions of existing (or under development) IALA S-200 series Product Specifications may be found </w:t>
      </w:r>
      <w:hyperlink r:id="rId11" w:history="1">
        <w:r w:rsidR="0049098D" w:rsidRPr="0057113E">
          <w:rPr>
            <w:rStyle w:val="Hyperlink"/>
          </w:rPr>
          <w:t>here</w:t>
        </w:r>
      </w:hyperlink>
      <w:r w:rsidR="0049098D">
        <w:t>.</w:t>
      </w:r>
    </w:p>
    <w:p w14:paraId="7A575566" w14:textId="77777777" w:rsidR="0049098D" w:rsidRDefault="0049098D" w:rsidP="0034371A">
      <w:pPr>
        <w:pStyle w:val="BodyText"/>
        <w:jc w:val="both"/>
      </w:pPr>
    </w:p>
    <w:p w14:paraId="797AB487" w14:textId="1125E4D1" w:rsidR="00DE25AC" w:rsidRPr="00921AB3" w:rsidRDefault="009D3BB7" w:rsidP="00124AD7">
      <w:pPr>
        <w:pStyle w:val="Heading3"/>
        <w:numPr>
          <w:ilvl w:val="1"/>
          <w:numId w:val="2"/>
        </w:numPr>
        <w:ind w:left="0" w:firstLine="0"/>
        <w:rPr>
          <w:rFonts w:asciiTheme="minorHAnsi" w:hAnsiTheme="minorHAnsi" w:cstheme="minorHAnsi"/>
        </w:rPr>
      </w:pPr>
      <w:bookmarkStart w:id="3" w:name="_Toc514930497"/>
      <w:r w:rsidRPr="00921AB3">
        <w:rPr>
          <w:rFonts w:asciiTheme="minorHAnsi" w:hAnsiTheme="minorHAnsi" w:cstheme="minorHAnsi"/>
        </w:rPr>
        <w:t xml:space="preserve"> </w:t>
      </w:r>
      <w:r w:rsidR="00DE25AC" w:rsidRPr="00921AB3">
        <w:rPr>
          <w:rFonts w:asciiTheme="minorHAnsi" w:hAnsiTheme="minorHAnsi" w:cstheme="minorHAnsi"/>
        </w:rPr>
        <w:t>User Needs</w:t>
      </w:r>
      <w:bookmarkEnd w:id="3"/>
    </w:p>
    <w:p w14:paraId="46EB9792" w14:textId="1DA63033" w:rsidR="00AF319B" w:rsidRDefault="00AF319B">
      <w:pPr>
        <w:pStyle w:val="BodyText"/>
      </w:pPr>
      <w:r>
        <w:t xml:space="preserve">Users will include mariners and shore side authorities. User needs may include </w:t>
      </w:r>
      <w:r w:rsidR="00C94D24">
        <w:t xml:space="preserve">the most up to date </w:t>
      </w:r>
      <w:r>
        <w:t xml:space="preserve">presentation of information on: </w:t>
      </w:r>
    </w:p>
    <w:p w14:paraId="66F3525A" w14:textId="7CA06D82" w:rsidR="00AF319B" w:rsidRDefault="00AF319B" w:rsidP="00124AD7">
      <w:pPr>
        <w:pStyle w:val="BodyText"/>
        <w:numPr>
          <w:ilvl w:val="0"/>
          <w:numId w:val="12"/>
        </w:numPr>
      </w:pPr>
      <w:r>
        <w:t>new hazards (fixed or dynamic)</w:t>
      </w:r>
      <w:r w:rsidR="00174C02">
        <w:t>,</w:t>
      </w:r>
      <w:r>
        <w:t xml:space="preserve"> </w:t>
      </w:r>
    </w:p>
    <w:p w14:paraId="08D736B7" w14:textId="14BC9796" w:rsidR="00AF319B" w:rsidRDefault="00AF319B" w:rsidP="00124AD7">
      <w:pPr>
        <w:pStyle w:val="BodyText"/>
        <w:numPr>
          <w:ilvl w:val="0"/>
          <w:numId w:val="12"/>
        </w:numPr>
      </w:pPr>
      <w:r>
        <w:t>temporary channels or routes</w:t>
      </w:r>
      <w:r w:rsidR="00174C02">
        <w:t>,</w:t>
      </w:r>
      <w:r>
        <w:t xml:space="preserve"> </w:t>
      </w:r>
    </w:p>
    <w:p w14:paraId="08AC8EE8" w14:textId="271AD0AD" w:rsidR="00AF319B" w:rsidRDefault="00AF319B" w:rsidP="00124AD7">
      <w:pPr>
        <w:pStyle w:val="BodyText"/>
        <w:numPr>
          <w:ilvl w:val="0"/>
          <w:numId w:val="12"/>
        </w:numPr>
      </w:pPr>
      <w:r>
        <w:t>temporary areas to be avoided (e.g., restricted areas (i.e., military exercises), survey, dredging, fishing, special marine events)</w:t>
      </w:r>
      <w:r w:rsidR="00174C02">
        <w:t>,</w:t>
      </w:r>
      <w:r>
        <w:t xml:space="preserve"> </w:t>
      </w:r>
    </w:p>
    <w:p w14:paraId="2EEA8B90" w14:textId="1E6D3E1F" w:rsidR="00AF319B" w:rsidRDefault="00AF319B" w:rsidP="00124AD7">
      <w:pPr>
        <w:pStyle w:val="BodyText"/>
        <w:numPr>
          <w:ilvl w:val="0"/>
          <w:numId w:val="12"/>
        </w:numPr>
      </w:pPr>
      <w:r>
        <w:t>changed hydrography, such as shifting banks</w:t>
      </w:r>
      <w:r w:rsidR="00174C02">
        <w:t>,</w:t>
      </w:r>
      <w:r>
        <w:t xml:space="preserve"> </w:t>
      </w:r>
    </w:p>
    <w:p w14:paraId="431CABF7" w14:textId="0A29D54D" w:rsidR="00AF319B" w:rsidRDefault="00AF319B" w:rsidP="00124AD7">
      <w:pPr>
        <w:pStyle w:val="BodyText"/>
        <w:numPr>
          <w:ilvl w:val="0"/>
          <w:numId w:val="12"/>
        </w:numPr>
      </w:pPr>
      <w:r>
        <w:t>temporary replacement of gone from position physical AtoN</w:t>
      </w:r>
      <w:r w:rsidR="00174C02">
        <w:t>,</w:t>
      </w:r>
      <w:r>
        <w:t xml:space="preserve"> </w:t>
      </w:r>
    </w:p>
    <w:p w14:paraId="54A9B4E2" w14:textId="667DB15C" w:rsidR="00AF319B" w:rsidRDefault="00AF319B" w:rsidP="00124AD7">
      <w:pPr>
        <w:pStyle w:val="BodyText"/>
        <w:numPr>
          <w:ilvl w:val="0"/>
          <w:numId w:val="12"/>
        </w:numPr>
      </w:pPr>
      <w:r>
        <w:t>dynamic areas (e.g., reduced visibility, presence of protected species)</w:t>
      </w:r>
      <w:r w:rsidR="00174C02">
        <w:t>,</w:t>
      </w:r>
      <w:r>
        <w:t xml:space="preserve"> </w:t>
      </w:r>
    </w:p>
    <w:p w14:paraId="787309DC" w14:textId="3689B79F" w:rsidR="00AF319B" w:rsidRDefault="00AF319B" w:rsidP="00124AD7">
      <w:pPr>
        <w:pStyle w:val="BodyText"/>
        <w:numPr>
          <w:ilvl w:val="0"/>
          <w:numId w:val="12"/>
        </w:numPr>
      </w:pPr>
      <w:r>
        <w:t>polar navigation, provided there is sufficient means of radio communication broadcast and charting</w:t>
      </w:r>
      <w:r w:rsidR="00174C02">
        <w:t>,</w:t>
      </w:r>
      <w:r>
        <w:t xml:space="preserve"> </w:t>
      </w:r>
    </w:p>
    <w:p w14:paraId="0291DD23" w14:textId="193DBE27" w:rsidR="00AF319B" w:rsidRDefault="00AF319B" w:rsidP="00124AD7">
      <w:pPr>
        <w:pStyle w:val="BodyText"/>
        <w:numPr>
          <w:ilvl w:val="0"/>
          <w:numId w:val="12"/>
        </w:numPr>
      </w:pPr>
      <w:r>
        <w:t>ice conditions and navigation</w:t>
      </w:r>
      <w:r w:rsidR="00174C02">
        <w:t>,</w:t>
      </w:r>
      <w:r>
        <w:t xml:space="preserve"> </w:t>
      </w:r>
    </w:p>
    <w:p w14:paraId="32A7934E" w14:textId="45313932" w:rsidR="00AF319B" w:rsidRDefault="00AF319B" w:rsidP="00124AD7">
      <w:pPr>
        <w:pStyle w:val="BodyText"/>
        <w:numPr>
          <w:ilvl w:val="0"/>
          <w:numId w:val="12"/>
        </w:numPr>
      </w:pPr>
      <w:r>
        <w:t>incident response (e.g., environmental, search and rescue)</w:t>
      </w:r>
      <w:r w:rsidR="00174C02">
        <w:t>,</w:t>
      </w:r>
    </w:p>
    <w:p w14:paraId="3D7FABF7" w14:textId="6F18B8A9" w:rsidR="00AF319B" w:rsidRDefault="00AF319B" w:rsidP="00124AD7">
      <w:pPr>
        <w:pStyle w:val="BodyText"/>
        <w:numPr>
          <w:ilvl w:val="0"/>
          <w:numId w:val="12"/>
        </w:numPr>
      </w:pPr>
      <w:r>
        <w:t>port specific applications (e.g., passage planning, amended pilot boarding location, etc.)</w:t>
      </w:r>
      <w:r w:rsidR="00174C02">
        <w:t>,</w:t>
      </w:r>
      <w:r>
        <w:t xml:space="preserve"> </w:t>
      </w:r>
    </w:p>
    <w:p w14:paraId="14DEAAF4" w14:textId="1E2C2BD9" w:rsidR="00AF319B" w:rsidRDefault="00AF319B" w:rsidP="00124AD7">
      <w:pPr>
        <w:pStyle w:val="BodyText"/>
        <w:numPr>
          <w:ilvl w:val="0"/>
          <w:numId w:val="12"/>
        </w:numPr>
      </w:pPr>
      <w:r>
        <w:t>measures for the protection of the marine environment</w:t>
      </w:r>
      <w:r w:rsidR="00174C02">
        <w:t>,</w:t>
      </w:r>
      <w:r>
        <w:t xml:space="preserve"> </w:t>
      </w:r>
    </w:p>
    <w:p w14:paraId="4C7A9432" w14:textId="372A815C" w:rsidR="00AF319B" w:rsidRDefault="00AF319B">
      <w:pPr>
        <w:pStyle w:val="BodyText"/>
        <w:numPr>
          <w:ilvl w:val="0"/>
          <w:numId w:val="12"/>
        </w:numPr>
      </w:pPr>
      <w:r>
        <w:t>security</w:t>
      </w:r>
      <w:r w:rsidR="00174C02">
        <w:t>,</w:t>
      </w:r>
    </w:p>
    <w:p w14:paraId="1AEB52C2" w14:textId="0D3171DB" w:rsidR="0049098D" w:rsidRDefault="0049098D" w:rsidP="007B6080">
      <w:pPr>
        <w:pStyle w:val="BodyText"/>
        <w:numPr>
          <w:ilvl w:val="0"/>
          <w:numId w:val="12"/>
        </w:numPr>
      </w:pPr>
      <w:r>
        <w:t xml:space="preserve">PNT </w:t>
      </w:r>
      <w:r w:rsidR="007B6080">
        <w:t>information on position in real time</w:t>
      </w:r>
      <w:r w:rsidR="00174C02" w:rsidRPr="00174C02">
        <w:t xml:space="preserve"> </w:t>
      </w:r>
      <w:r>
        <w:t>(Timing is a critical component in the provision of some AtoN services, and the need to synchronise and reference radio navigation signals to universal coordinated time (UTC) will increase as look to use more diverse systems and solutions.)</w:t>
      </w:r>
      <w:r w:rsidR="00174C02">
        <w:t>,</w:t>
      </w:r>
      <w:r>
        <w:t xml:space="preserve"> </w:t>
      </w:r>
      <w:r w:rsidRPr="00174C02">
        <w:t>and</w:t>
      </w:r>
    </w:p>
    <w:p w14:paraId="0D6BDCFA" w14:textId="1F3592F2" w:rsidR="0049098D" w:rsidRDefault="0049098D" w:rsidP="0049098D">
      <w:pPr>
        <w:pStyle w:val="BodyText"/>
        <w:numPr>
          <w:ilvl w:val="0"/>
          <w:numId w:val="12"/>
        </w:numPr>
      </w:pPr>
      <w:r>
        <w:t>PNT Integrity (Recognizing the vulnerability of radionavigation systems to interference (</w:t>
      </w:r>
      <w:proofErr w:type="gramStart"/>
      <w:r>
        <w:t>e.g.</w:t>
      </w:r>
      <w:proofErr w:type="gramEnd"/>
      <w:r>
        <w:t xml:space="preserve"> GNSS jamming), the use of multiple dissimilar positioning and timing systems is required to achieve resilience in support of safe navigation and the optimal working of AtoN.).</w:t>
      </w:r>
    </w:p>
    <w:p w14:paraId="72655229" w14:textId="77777777" w:rsidR="006B5650" w:rsidRPr="004303DC" w:rsidRDefault="006B5650">
      <w:pPr>
        <w:pStyle w:val="BodyText"/>
        <w:rPr>
          <w:rFonts w:cstheme="minorHAnsi"/>
        </w:rPr>
      </w:pPr>
    </w:p>
    <w:p w14:paraId="2A091B7E" w14:textId="5BCFEB12" w:rsidR="00DE25AC" w:rsidRPr="00921AB3" w:rsidRDefault="009D3BB7" w:rsidP="00124AD7">
      <w:pPr>
        <w:pStyle w:val="Heading3"/>
        <w:numPr>
          <w:ilvl w:val="1"/>
          <w:numId w:val="2"/>
        </w:numPr>
        <w:ind w:left="0" w:firstLine="0"/>
        <w:rPr>
          <w:rFonts w:asciiTheme="minorHAnsi" w:hAnsiTheme="minorHAnsi" w:cstheme="minorHAnsi"/>
        </w:rPr>
      </w:pPr>
      <w:bookmarkStart w:id="4" w:name="_Toc514930498"/>
      <w:r w:rsidRPr="00921AB3">
        <w:rPr>
          <w:rFonts w:asciiTheme="minorHAnsi" w:hAnsiTheme="minorHAnsi" w:cstheme="minorHAnsi"/>
        </w:rPr>
        <w:t xml:space="preserve"> </w:t>
      </w:r>
      <w:r w:rsidR="00DE25AC" w:rsidRPr="00921AB3">
        <w:rPr>
          <w:rFonts w:asciiTheme="minorHAnsi" w:hAnsiTheme="minorHAnsi" w:cstheme="minorHAnsi"/>
        </w:rPr>
        <w:t>Information to be Provided</w:t>
      </w:r>
      <w:bookmarkEnd w:id="4"/>
    </w:p>
    <w:p w14:paraId="35BFA3C4" w14:textId="020AABFD" w:rsidR="00340098" w:rsidRPr="00921AB3" w:rsidRDefault="00340098" w:rsidP="00A9746D">
      <w:pPr>
        <w:pStyle w:val="BodyText"/>
        <w:jc w:val="both"/>
        <w:rPr>
          <w:rFonts w:eastAsia="Calibri" w:cstheme="minorHAnsi"/>
          <w:b/>
          <w:bCs/>
          <w:spacing w:val="-2"/>
        </w:rPr>
      </w:pPr>
      <w:r w:rsidRPr="00921AB3">
        <w:rPr>
          <w:rFonts w:eastAsia="Calibri" w:cstheme="minorHAnsi"/>
          <w:b/>
          <w:bCs/>
          <w:spacing w:val="-2"/>
        </w:rPr>
        <w:t>17.7.1 General</w:t>
      </w:r>
    </w:p>
    <w:p w14:paraId="41774240" w14:textId="61A001E9" w:rsidR="00C03B22" w:rsidRPr="00A83A55" w:rsidRDefault="00C03B22" w:rsidP="00C03B22">
      <w:r w:rsidRPr="00A83A55">
        <w:lastRenderedPageBreak/>
        <w:t>The Aids to Navigation (AtoN) Information Product Specification</w:t>
      </w:r>
      <w:r w:rsidR="00174C02">
        <w:t>s</w:t>
      </w:r>
      <w:r w:rsidR="00174C02" w:rsidRPr="00174C02">
        <w:t xml:space="preserve"> </w:t>
      </w:r>
      <w:r w:rsidR="00174C02">
        <w:t>(</w:t>
      </w:r>
      <w:r w:rsidR="00174C02" w:rsidRPr="00174C02">
        <w:t>S-201</w:t>
      </w:r>
      <w:r w:rsidR="00174C02">
        <w:t>, S-240</w:t>
      </w:r>
      <w:r w:rsidR="00174C02" w:rsidRPr="00174C02">
        <w:t>, S-124 and S-125</w:t>
      </w:r>
      <w:r w:rsidR="00174C02">
        <w:t>)</w:t>
      </w:r>
      <w:r w:rsidRPr="00A83A55">
        <w:t xml:space="preserve"> provides a common structure for the exchange of information about AtoN. The product contains the positions, properties, operational status and general comments related to an AtoN.</w:t>
      </w:r>
    </w:p>
    <w:p w14:paraId="75F1D78A" w14:textId="19A29FD6" w:rsidR="0036747E" w:rsidRDefault="00C03B22" w:rsidP="00E73A3B">
      <w:r w:rsidRPr="00A83A55">
        <w:t xml:space="preserve">The Product Specification can be used to exchange AtoN information in a consistent form between </w:t>
      </w:r>
      <w:r w:rsidR="00B429DA">
        <w:t>Aids to Navigation</w:t>
      </w:r>
      <w:r w:rsidRPr="00A83A55">
        <w:t xml:space="preserve"> Authorities, Hydrographic Offices and other organizations, including commercial and professional agencies.</w:t>
      </w:r>
    </w:p>
    <w:p w14:paraId="09BF0381" w14:textId="78B0A6C6" w:rsidR="00DE25AC" w:rsidRDefault="009D3BB7" w:rsidP="00124AD7">
      <w:pPr>
        <w:pStyle w:val="Heading3"/>
        <w:numPr>
          <w:ilvl w:val="1"/>
          <w:numId w:val="2"/>
        </w:numPr>
        <w:ind w:left="0" w:firstLine="0"/>
        <w:rPr>
          <w:rFonts w:asciiTheme="minorHAnsi" w:hAnsiTheme="minorHAnsi" w:cstheme="minorHAnsi"/>
        </w:rPr>
      </w:pPr>
      <w:bookmarkStart w:id="5" w:name="_Toc514930499"/>
      <w:r w:rsidRPr="0062344C">
        <w:rPr>
          <w:rFonts w:asciiTheme="minorHAnsi" w:hAnsiTheme="minorHAnsi" w:cstheme="minorHAnsi"/>
        </w:rPr>
        <w:t xml:space="preserve"> </w:t>
      </w:r>
      <w:r w:rsidR="00DE25AC" w:rsidRPr="0062344C">
        <w:rPr>
          <w:rFonts w:asciiTheme="minorHAnsi" w:hAnsiTheme="minorHAnsi" w:cstheme="minorHAnsi"/>
        </w:rPr>
        <w:t>Associated Technical Services</w:t>
      </w:r>
      <w:bookmarkEnd w:id="5"/>
    </w:p>
    <w:tbl>
      <w:tblPr>
        <w:tblStyle w:val="TableGrid"/>
        <w:tblW w:w="10060" w:type="dxa"/>
        <w:tblLayout w:type="fixed"/>
        <w:tblLook w:val="04A0" w:firstRow="1" w:lastRow="0" w:firstColumn="1" w:lastColumn="0" w:noHBand="0" w:noVBand="1"/>
      </w:tblPr>
      <w:tblGrid>
        <w:gridCol w:w="2264"/>
        <w:gridCol w:w="2128"/>
        <w:gridCol w:w="2549"/>
        <w:gridCol w:w="1422"/>
        <w:gridCol w:w="1697"/>
      </w:tblGrid>
      <w:tr w:rsidR="0062344C" w14:paraId="41CC331E" w14:textId="77777777" w:rsidTr="0062344C">
        <w:tc>
          <w:tcPr>
            <w:tcW w:w="2264" w:type="dxa"/>
            <w:tcBorders>
              <w:top w:val="single" w:sz="4" w:space="0" w:color="auto"/>
              <w:left w:val="single" w:sz="4" w:space="0" w:color="auto"/>
              <w:bottom w:val="single" w:sz="4" w:space="0" w:color="auto"/>
              <w:right w:val="single" w:sz="4" w:space="0" w:color="auto"/>
            </w:tcBorders>
            <w:hideMark/>
          </w:tcPr>
          <w:p w14:paraId="71713A7D" w14:textId="77777777" w:rsidR="0062344C" w:rsidRDefault="0062344C">
            <w:pPr>
              <w:pStyle w:val="Tableheading"/>
              <w:ind w:left="0"/>
              <w:rPr>
                <w:rFonts w:cstheme="minorHAnsi"/>
              </w:rPr>
            </w:pPr>
            <w:r>
              <w:rPr>
                <w:rFonts w:cstheme="minorHAnsi"/>
              </w:rPr>
              <w:t>Name</w:t>
            </w:r>
          </w:p>
        </w:tc>
        <w:tc>
          <w:tcPr>
            <w:tcW w:w="2128" w:type="dxa"/>
            <w:tcBorders>
              <w:top w:val="single" w:sz="4" w:space="0" w:color="auto"/>
              <w:left w:val="single" w:sz="4" w:space="0" w:color="auto"/>
              <w:bottom w:val="single" w:sz="4" w:space="0" w:color="auto"/>
              <w:right w:val="single" w:sz="4" w:space="0" w:color="auto"/>
            </w:tcBorders>
            <w:hideMark/>
          </w:tcPr>
          <w:p w14:paraId="1FDDB843" w14:textId="77777777" w:rsidR="0062344C" w:rsidRDefault="0062344C">
            <w:pPr>
              <w:pStyle w:val="Tableheading"/>
              <w:ind w:left="0"/>
              <w:rPr>
                <w:rFonts w:cstheme="minorHAnsi"/>
              </w:rPr>
            </w:pPr>
            <w:r>
              <w:rPr>
                <w:rFonts w:cstheme="minorHAnsi"/>
              </w:rPr>
              <w:t>ID (MRN)</w:t>
            </w:r>
          </w:p>
        </w:tc>
        <w:tc>
          <w:tcPr>
            <w:tcW w:w="2549" w:type="dxa"/>
            <w:tcBorders>
              <w:top w:val="single" w:sz="4" w:space="0" w:color="auto"/>
              <w:left w:val="single" w:sz="4" w:space="0" w:color="auto"/>
              <w:bottom w:val="single" w:sz="4" w:space="0" w:color="auto"/>
              <w:right w:val="single" w:sz="4" w:space="0" w:color="auto"/>
            </w:tcBorders>
            <w:hideMark/>
          </w:tcPr>
          <w:p w14:paraId="17F296B8" w14:textId="77777777" w:rsidR="0062344C" w:rsidRDefault="0062344C">
            <w:pPr>
              <w:pStyle w:val="Tableheading"/>
              <w:ind w:left="0"/>
              <w:rPr>
                <w:rFonts w:cstheme="minorHAnsi"/>
              </w:rPr>
            </w:pPr>
            <w:r>
              <w:rPr>
                <w:rFonts w:cstheme="minorHAnsi"/>
              </w:rPr>
              <w:t>Description</w:t>
            </w:r>
          </w:p>
        </w:tc>
        <w:tc>
          <w:tcPr>
            <w:tcW w:w="1422" w:type="dxa"/>
            <w:tcBorders>
              <w:top w:val="single" w:sz="4" w:space="0" w:color="auto"/>
              <w:left w:val="single" w:sz="4" w:space="0" w:color="auto"/>
              <w:bottom w:val="single" w:sz="4" w:space="0" w:color="auto"/>
              <w:right w:val="single" w:sz="4" w:space="0" w:color="auto"/>
            </w:tcBorders>
            <w:hideMark/>
          </w:tcPr>
          <w:p w14:paraId="508CC30C" w14:textId="77777777" w:rsidR="0062344C" w:rsidRDefault="0062344C">
            <w:pPr>
              <w:pStyle w:val="Tableheading"/>
              <w:ind w:left="0"/>
              <w:rPr>
                <w:rFonts w:cstheme="minorHAnsi"/>
              </w:rPr>
            </w:pPr>
            <w:r>
              <w:rPr>
                <w:rFonts w:cstheme="minorHAnsi"/>
              </w:rPr>
              <w:t>Architect(s)</w:t>
            </w:r>
          </w:p>
        </w:tc>
        <w:tc>
          <w:tcPr>
            <w:tcW w:w="1697" w:type="dxa"/>
            <w:tcBorders>
              <w:top w:val="single" w:sz="4" w:space="0" w:color="auto"/>
              <w:left w:val="single" w:sz="4" w:space="0" w:color="auto"/>
              <w:bottom w:val="single" w:sz="4" w:space="0" w:color="auto"/>
              <w:right w:val="single" w:sz="4" w:space="0" w:color="auto"/>
            </w:tcBorders>
            <w:hideMark/>
          </w:tcPr>
          <w:p w14:paraId="432371A9" w14:textId="77777777" w:rsidR="0062344C" w:rsidRDefault="0062344C">
            <w:pPr>
              <w:pStyle w:val="Tableheading"/>
              <w:ind w:left="0"/>
              <w:rPr>
                <w:rFonts w:cstheme="minorHAnsi"/>
              </w:rPr>
            </w:pPr>
            <w:proofErr w:type="spellStart"/>
            <w:r>
              <w:rPr>
                <w:rFonts w:cstheme="minorHAnsi"/>
              </w:rPr>
              <w:t>Standardisation</w:t>
            </w:r>
            <w:proofErr w:type="spellEnd"/>
            <w:r>
              <w:rPr>
                <w:rFonts w:cstheme="minorHAnsi"/>
              </w:rPr>
              <w:t xml:space="preserve"> Body</w:t>
            </w:r>
          </w:p>
        </w:tc>
      </w:tr>
      <w:tr w:rsidR="0062344C" w14:paraId="28249CD6" w14:textId="77777777" w:rsidTr="0062344C">
        <w:tc>
          <w:tcPr>
            <w:tcW w:w="2264" w:type="dxa"/>
            <w:tcBorders>
              <w:top w:val="single" w:sz="4" w:space="0" w:color="auto"/>
              <w:left w:val="single" w:sz="4" w:space="0" w:color="auto"/>
              <w:bottom w:val="single" w:sz="4" w:space="0" w:color="auto"/>
              <w:right w:val="single" w:sz="4" w:space="0" w:color="auto"/>
            </w:tcBorders>
            <w:hideMark/>
          </w:tcPr>
          <w:p w14:paraId="51D1CDC1" w14:textId="1055D986" w:rsidR="0062344C" w:rsidRDefault="0062344C">
            <w:pPr>
              <w:pStyle w:val="Tabletext"/>
              <w:ind w:left="0"/>
              <w:rPr>
                <w:lang w:val="fr-FR"/>
              </w:rPr>
            </w:pPr>
            <w:r>
              <w:rPr>
                <w:lang w:val="fr-FR"/>
              </w:rPr>
              <w:t>Provision of AtoN information service to end-</w:t>
            </w:r>
            <w:proofErr w:type="spellStart"/>
            <w:r>
              <w:rPr>
                <w:lang w:val="fr-FR"/>
              </w:rPr>
              <w:t>users</w:t>
            </w:r>
            <w:proofErr w:type="spellEnd"/>
          </w:p>
        </w:tc>
        <w:tc>
          <w:tcPr>
            <w:tcW w:w="2128" w:type="dxa"/>
            <w:tcBorders>
              <w:top w:val="single" w:sz="4" w:space="0" w:color="auto"/>
              <w:left w:val="single" w:sz="4" w:space="0" w:color="auto"/>
              <w:bottom w:val="single" w:sz="4" w:space="0" w:color="auto"/>
              <w:right w:val="single" w:sz="4" w:space="0" w:color="auto"/>
            </w:tcBorders>
            <w:hideMark/>
          </w:tcPr>
          <w:p w14:paraId="78CF465E" w14:textId="691F0D57" w:rsidR="0062344C" w:rsidRDefault="0062344C">
            <w:pPr>
              <w:pStyle w:val="Tabletext"/>
              <w:ind w:left="0"/>
              <w:rPr>
                <w:lang w:val="fr-FR"/>
              </w:rPr>
            </w:pPr>
            <w:proofErr w:type="spellStart"/>
            <w:proofErr w:type="gramStart"/>
            <w:r>
              <w:rPr>
                <w:lang w:val="fr-FR"/>
              </w:rPr>
              <w:t>urn:mrn</w:t>
            </w:r>
            <w:proofErr w:type="gramEnd"/>
            <w:r>
              <w:rPr>
                <w:lang w:val="fr-FR"/>
              </w:rPr>
              <w:t>:iala:ts</w:t>
            </w:r>
            <w:proofErr w:type="spellEnd"/>
            <w:r>
              <w:rPr>
                <w:lang w:val="fr-FR"/>
              </w:rPr>
              <w:t>:</w:t>
            </w:r>
          </w:p>
          <w:p w14:paraId="42CB7B82" w14:textId="5071D8D8" w:rsidR="0062344C" w:rsidRDefault="0062344C">
            <w:pPr>
              <w:pStyle w:val="Tabletext"/>
              <w:ind w:left="0"/>
              <w:rPr>
                <w:lang w:val="fr-FR"/>
              </w:rPr>
            </w:pPr>
            <w:proofErr w:type="spellStart"/>
            <w:proofErr w:type="gramStart"/>
            <w:r>
              <w:rPr>
                <w:lang w:val="fr-FR"/>
              </w:rPr>
              <w:t>spec:atoninfo</w:t>
            </w:r>
            <w:proofErr w:type="spellEnd"/>
            <w:proofErr w:type="gramEnd"/>
            <w:r w:rsidR="003D77F8">
              <w:rPr>
                <w:lang w:val="fr-FR"/>
              </w:rPr>
              <w:t>*</w:t>
            </w:r>
          </w:p>
        </w:tc>
        <w:tc>
          <w:tcPr>
            <w:tcW w:w="2549" w:type="dxa"/>
            <w:tcBorders>
              <w:top w:val="single" w:sz="4" w:space="0" w:color="auto"/>
              <w:left w:val="single" w:sz="4" w:space="0" w:color="auto"/>
              <w:bottom w:val="single" w:sz="4" w:space="0" w:color="auto"/>
              <w:right w:val="single" w:sz="4" w:space="0" w:color="auto"/>
            </w:tcBorders>
            <w:hideMark/>
          </w:tcPr>
          <w:p w14:paraId="134E11B5" w14:textId="0759FBA5" w:rsidR="0062344C" w:rsidRDefault="003D77F8">
            <w:pPr>
              <w:pStyle w:val="Tabletext"/>
              <w:ind w:left="0"/>
              <w:rPr>
                <w:lang w:val="fr-FR"/>
              </w:rPr>
            </w:pPr>
            <w:proofErr w:type="spellStart"/>
            <w:r>
              <w:rPr>
                <w:rFonts w:cstheme="minorHAnsi"/>
                <w:lang w:val="fr-FR"/>
              </w:rPr>
              <w:t>Using</w:t>
            </w:r>
            <w:proofErr w:type="spellEnd"/>
            <w:r>
              <w:rPr>
                <w:rFonts w:cstheme="minorHAnsi"/>
                <w:lang w:val="fr-FR"/>
              </w:rPr>
              <w:t xml:space="preserve"> the </w:t>
            </w:r>
            <w:proofErr w:type="spellStart"/>
            <w:r>
              <w:rPr>
                <w:rFonts w:cstheme="minorHAnsi"/>
                <w:lang w:val="fr-FR"/>
              </w:rPr>
              <w:t>datamodel</w:t>
            </w:r>
            <w:proofErr w:type="spellEnd"/>
            <w:r>
              <w:rPr>
                <w:rFonts w:cstheme="minorHAnsi"/>
                <w:lang w:val="fr-FR"/>
              </w:rPr>
              <w:t xml:space="preserve"> from the S-125 </w:t>
            </w:r>
            <w:proofErr w:type="spellStart"/>
            <w:r>
              <w:rPr>
                <w:rFonts w:cstheme="minorHAnsi"/>
                <w:lang w:val="fr-FR"/>
              </w:rPr>
              <w:t>product</w:t>
            </w:r>
            <w:proofErr w:type="spellEnd"/>
            <w:r>
              <w:rPr>
                <w:rFonts w:cstheme="minorHAnsi"/>
                <w:lang w:val="fr-FR"/>
              </w:rPr>
              <w:t xml:space="preserve"> specification</w:t>
            </w:r>
          </w:p>
        </w:tc>
        <w:tc>
          <w:tcPr>
            <w:tcW w:w="1422" w:type="dxa"/>
            <w:tcBorders>
              <w:top w:val="single" w:sz="4" w:space="0" w:color="auto"/>
              <w:left w:val="single" w:sz="4" w:space="0" w:color="auto"/>
              <w:bottom w:val="single" w:sz="4" w:space="0" w:color="auto"/>
              <w:right w:val="single" w:sz="4" w:space="0" w:color="auto"/>
            </w:tcBorders>
            <w:hideMark/>
          </w:tcPr>
          <w:p w14:paraId="3509FA50" w14:textId="77777777" w:rsidR="0062344C" w:rsidRDefault="0062344C">
            <w:pPr>
              <w:pStyle w:val="Tabletext"/>
              <w:ind w:left="0"/>
              <w:rPr>
                <w:lang w:val="fr-FR"/>
              </w:rPr>
            </w:pPr>
            <w:r>
              <w:rPr>
                <w:lang w:val="fr-FR"/>
              </w:rPr>
              <w:t>IALA ARM</w:t>
            </w:r>
          </w:p>
        </w:tc>
        <w:tc>
          <w:tcPr>
            <w:tcW w:w="1697" w:type="dxa"/>
            <w:tcBorders>
              <w:top w:val="single" w:sz="4" w:space="0" w:color="auto"/>
              <w:left w:val="single" w:sz="4" w:space="0" w:color="auto"/>
              <w:bottom w:val="single" w:sz="4" w:space="0" w:color="auto"/>
              <w:right w:val="single" w:sz="4" w:space="0" w:color="auto"/>
            </w:tcBorders>
            <w:hideMark/>
          </w:tcPr>
          <w:p w14:paraId="5AD49352" w14:textId="77777777" w:rsidR="0062344C" w:rsidRDefault="0062344C">
            <w:pPr>
              <w:pStyle w:val="Tabletext"/>
              <w:ind w:left="0"/>
              <w:rPr>
                <w:lang w:val="fr-FR"/>
              </w:rPr>
            </w:pPr>
            <w:r>
              <w:rPr>
                <w:lang w:val="fr-FR"/>
              </w:rPr>
              <w:t>IALA(IHO)</w:t>
            </w:r>
          </w:p>
        </w:tc>
      </w:tr>
      <w:tr w:rsidR="0062344C" w14:paraId="6E5EC780" w14:textId="77777777" w:rsidTr="0062344C">
        <w:tc>
          <w:tcPr>
            <w:tcW w:w="2264" w:type="dxa"/>
            <w:tcBorders>
              <w:top w:val="single" w:sz="4" w:space="0" w:color="auto"/>
              <w:left w:val="single" w:sz="4" w:space="0" w:color="auto"/>
              <w:bottom w:val="single" w:sz="4" w:space="0" w:color="auto"/>
              <w:right w:val="single" w:sz="4" w:space="0" w:color="auto"/>
            </w:tcBorders>
            <w:hideMark/>
          </w:tcPr>
          <w:p w14:paraId="1FA194BC" w14:textId="77777777" w:rsidR="0062344C" w:rsidRDefault="0062344C">
            <w:pPr>
              <w:pStyle w:val="Tabletext"/>
              <w:ind w:left="0"/>
              <w:rPr>
                <w:rFonts w:cstheme="minorHAnsi"/>
                <w:lang w:val="fr-FR"/>
              </w:rPr>
            </w:pPr>
            <w:r>
              <w:rPr>
                <w:rFonts w:cstheme="minorHAnsi"/>
                <w:lang w:val="fr-FR"/>
              </w:rPr>
              <w:t>Navigation warning service</w:t>
            </w:r>
          </w:p>
        </w:tc>
        <w:tc>
          <w:tcPr>
            <w:tcW w:w="2128" w:type="dxa"/>
            <w:tcBorders>
              <w:top w:val="single" w:sz="4" w:space="0" w:color="auto"/>
              <w:left w:val="single" w:sz="4" w:space="0" w:color="auto"/>
              <w:bottom w:val="single" w:sz="4" w:space="0" w:color="auto"/>
              <w:right w:val="single" w:sz="4" w:space="0" w:color="auto"/>
            </w:tcBorders>
            <w:hideMark/>
          </w:tcPr>
          <w:p w14:paraId="14D3C5B8" w14:textId="3A98AFDC" w:rsidR="0062344C" w:rsidRDefault="003D77F8">
            <w:pPr>
              <w:pStyle w:val="Tabletext"/>
              <w:ind w:left="0"/>
              <w:rPr>
                <w:lang w:val="fr-FR"/>
              </w:rPr>
            </w:pPr>
            <w:proofErr w:type="spellStart"/>
            <w:proofErr w:type="gramStart"/>
            <w:r>
              <w:t>urn:mrn</w:t>
            </w:r>
            <w:proofErr w:type="gramEnd"/>
            <w:r>
              <w:t>:iho:ts:spec:navigationalwarnings</w:t>
            </w:r>
            <w:proofErr w:type="spellEnd"/>
            <w:r>
              <w:t>*</w:t>
            </w:r>
          </w:p>
        </w:tc>
        <w:tc>
          <w:tcPr>
            <w:tcW w:w="2549" w:type="dxa"/>
            <w:tcBorders>
              <w:top w:val="single" w:sz="4" w:space="0" w:color="auto"/>
              <w:left w:val="single" w:sz="4" w:space="0" w:color="auto"/>
              <w:bottom w:val="single" w:sz="4" w:space="0" w:color="auto"/>
              <w:right w:val="single" w:sz="4" w:space="0" w:color="auto"/>
            </w:tcBorders>
            <w:hideMark/>
          </w:tcPr>
          <w:p w14:paraId="1B54DA05" w14:textId="2A92A712" w:rsidR="0062344C" w:rsidRDefault="003D77F8">
            <w:pPr>
              <w:pStyle w:val="Tabletext"/>
              <w:ind w:left="0"/>
              <w:rPr>
                <w:rFonts w:cstheme="minorHAnsi"/>
                <w:lang w:val="fr-FR"/>
              </w:rPr>
            </w:pPr>
            <w:proofErr w:type="spellStart"/>
            <w:r>
              <w:rPr>
                <w:rFonts w:cstheme="minorHAnsi"/>
                <w:lang w:val="fr-FR"/>
              </w:rPr>
              <w:t>Using</w:t>
            </w:r>
            <w:proofErr w:type="spellEnd"/>
            <w:r>
              <w:rPr>
                <w:rFonts w:cstheme="minorHAnsi"/>
                <w:lang w:val="fr-FR"/>
              </w:rPr>
              <w:t xml:space="preserve"> the </w:t>
            </w:r>
            <w:proofErr w:type="spellStart"/>
            <w:r>
              <w:rPr>
                <w:rFonts w:cstheme="minorHAnsi"/>
                <w:lang w:val="fr-FR"/>
              </w:rPr>
              <w:t>datamodel</w:t>
            </w:r>
            <w:proofErr w:type="spellEnd"/>
            <w:r>
              <w:rPr>
                <w:rFonts w:cstheme="minorHAnsi"/>
                <w:lang w:val="fr-FR"/>
              </w:rPr>
              <w:t xml:space="preserve"> from the S-124 </w:t>
            </w:r>
            <w:proofErr w:type="spellStart"/>
            <w:r>
              <w:rPr>
                <w:rFonts w:cstheme="minorHAnsi"/>
                <w:lang w:val="fr-FR"/>
              </w:rPr>
              <w:t>product</w:t>
            </w:r>
            <w:proofErr w:type="spellEnd"/>
            <w:r>
              <w:rPr>
                <w:rFonts w:cstheme="minorHAnsi"/>
                <w:lang w:val="fr-FR"/>
              </w:rPr>
              <w:t xml:space="preserve"> specification</w:t>
            </w:r>
          </w:p>
        </w:tc>
        <w:tc>
          <w:tcPr>
            <w:tcW w:w="1422" w:type="dxa"/>
            <w:tcBorders>
              <w:top w:val="single" w:sz="4" w:space="0" w:color="auto"/>
              <w:left w:val="single" w:sz="4" w:space="0" w:color="auto"/>
              <w:bottom w:val="single" w:sz="4" w:space="0" w:color="auto"/>
              <w:right w:val="single" w:sz="4" w:space="0" w:color="auto"/>
            </w:tcBorders>
          </w:tcPr>
          <w:p w14:paraId="213CB1CF" w14:textId="75DD099F" w:rsidR="0062344C" w:rsidRDefault="003D77F8">
            <w:pPr>
              <w:pStyle w:val="Tabletext"/>
              <w:ind w:left="0"/>
              <w:rPr>
                <w:rFonts w:cstheme="minorHAnsi"/>
                <w:lang w:val="fr-FR"/>
              </w:rPr>
            </w:pPr>
            <w:r>
              <w:rPr>
                <w:rFonts w:cstheme="minorHAnsi"/>
                <w:lang w:val="fr-FR"/>
              </w:rPr>
              <w:t>WWNWS-SC</w:t>
            </w:r>
          </w:p>
        </w:tc>
        <w:tc>
          <w:tcPr>
            <w:tcW w:w="1697" w:type="dxa"/>
            <w:tcBorders>
              <w:top w:val="single" w:sz="4" w:space="0" w:color="auto"/>
              <w:left w:val="single" w:sz="4" w:space="0" w:color="auto"/>
              <w:bottom w:val="single" w:sz="4" w:space="0" w:color="auto"/>
              <w:right w:val="single" w:sz="4" w:space="0" w:color="auto"/>
            </w:tcBorders>
            <w:hideMark/>
          </w:tcPr>
          <w:p w14:paraId="307E0A52" w14:textId="77777777" w:rsidR="0062344C" w:rsidRDefault="0062344C">
            <w:pPr>
              <w:pStyle w:val="Tabletext"/>
              <w:ind w:left="0"/>
              <w:rPr>
                <w:rFonts w:cstheme="minorHAnsi"/>
                <w:lang w:val="fr-FR"/>
              </w:rPr>
            </w:pPr>
            <w:r>
              <w:rPr>
                <w:rFonts w:cstheme="minorHAnsi"/>
                <w:lang w:val="fr-FR"/>
              </w:rPr>
              <w:t>IHO</w:t>
            </w:r>
          </w:p>
        </w:tc>
      </w:tr>
      <w:tr w:rsidR="0062344C" w14:paraId="77F3C032" w14:textId="77777777" w:rsidTr="0062344C">
        <w:tc>
          <w:tcPr>
            <w:tcW w:w="2264" w:type="dxa"/>
            <w:tcBorders>
              <w:top w:val="single" w:sz="4" w:space="0" w:color="auto"/>
              <w:left w:val="single" w:sz="4" w:space="0" w:color="auto"/>
              <w:bottom w:val="single" w:sz="4" w:space="0" w:color="auto"/>
              <w:right w:val="single" w:sz="4" w:space="0" w:color="auto"/>
            </w:tcBorders>
            <w:hideMark/>
          </w:tcPr>
          <w:p w14:paraId="45185FED" w14:textId="77777777" w:rsidR="0062344C" w:rsidRDefault="0062344C">
            <w:pPr>
              <w:pStyle w:val="Tabletext"/>
              <w:ind w:left="0"/>
              <w:rPr>
                <w:lang w:val="fr-FR"/>
              </w:rPr>
            </w:pPr>
            <w:proofErr w:type="spellStart"/>
            <w:r>
              <w:rPr>
                <w:lang w:val="fr-FR"/>
              </w:rPr>
              <w:t>Enhanced</w:t>
            </w:r>
            <w:proofErr w:type="spellEnd"/>
            <w:r>
              <w:rPr>
                <w:lang w:val="fr-FR"/>
              </w:rPr>
              <w:t xml:space="preserve"> AtoN information for AtoN </w:t>
            </w:r>
            <w:proofErr w:type="spellStart"/>
            <w:r>
              <w:rPr>
                <w:lang w:val="fr-FR"/>
              </w:rPr>
              <w:t>authorities</w:t>
            </w:r>
            <w:proofErr w:type="spellEnd"/>
          </w:p>
        </w:tc>
        <w:tc>
          <w:tcPr>
            <w:tcW w:w="2128" w:type="dxa"/>
            <w:tcBorders>
              <w:top w:val="single" w:sz="4" w:space="0" w:color="auto"/>
              <w:left w:val="single" w:sz="4" w:space="0" w:color="auto"/>
              <w:bottom w:val="single" w:sz="4" w:space="0" w:color="auto"/>
              <w:right w:val="single" w:sz="4" w:space="0" w:color="auto"/>
            </w:tcBorders>
            <w:hideMark/>
          </w:tcPr>
          <w:p w14:paraId="5324ECA0" w14:textId="0E9F5926" w:rsidR="0062344C" w:rsidRDefault="0062344C">
            <w:pPr>
              <w:pStyle w:val="Tabletext"/>
              <w:ind w:left="0"/>
              <w:rPr>
                <w:lang w:val="fr-FR"/>
              </w:rPr>
            </w:pPr>
            <w:proofErr w:type="spellStart"/>
            <w:proofErr w:type="gramStart"/>
            <w:r>
              <w:rPr>
                <w:lang w:val="fr-FR"/>
              </w:rPr>
              <w:t>urn:mrn</w:t>
            </w:r>
            <w:proofErr w:type="gramEnd"/>
            <w:r>
              <w:rPr>
                <w:lang w:val="fr-FR"/>
              </w:rPr>
              <w:t>:iala:ts:spec:enhancedaton</w:t>
            </w:r>
            <w:proofErr w:type="spellEnd"/>
            <w:r w:rsidR="003D77F8">
              <w:rPr>
                <w:lang w:val="fr-FR"/>
              </w:rPr>
              <w:t>*</w:t>
            </w:r>
          </w:p>
        </w:tc>
        <w:tc>
          <w:tcPr>
            <w:tcW w:w="2549" w:type="dxa"/>
            <w:tcBorders>
              <w:top w:val="single" w:sz="4" w:space="0" w:color="auto"/>
              <w:left w:val="single" w:sz="4" w:space="0" w:color="auto"/>
              <w:bottom w:val="single" w:sz="4" w:space="0" w:color="auto"/>
              <w:right w:val="single" w:sz="4" w:space="0" w:color="auto"/>
            </w:tcBorders>
            <w:hideMark/>
          </w:tcPr>
          <w:p w14:paraId="4A9694AF" w14:textId="2F8F8BFC" w:rsidR="0062344C" w:rsidRDefault="003D77F8">
            <w:pPr>
              <w:pStyle w:val="Tabletext"/>
              <w:ind w:left="0"/>
              <w:rPr>
                <w:rFonts w:cstheme="minorHAnsi"/>
                <w:lang w:val="fr-FR"/>
              </w:rPr>
            </w:pPr>
            <w:proofErr w:type="spellStart"/>
            <w:r>
              <w:rPr>
                <w:rFonts w:cstheme="minorHAnsi"/>
                <w:lang w:val="fr-FR"/>
              </w:rPr>
              <w:t>Using</w:t>
            </w:r>
            <w:proofErr w:type="spellEnd"/>
            <w:r>
              <w:rPr>
                <w:rFonts w:cstheme="minorHAnsi"/>
                <w:lang w:val="fr-FR"/>
              </w:rPr>
              <w:t xml:space="preserve"> the </w:t>
            </w:r>
            <w:proofErr w:type="spellStart"/>
            <w:r>
              <w:rPr>
                <w:rFonts w:cstheme="minorHAnsi"/>
                <w:lang w:val="fr-FR"/>
              </w:rPr>
              <w:t>datamodel</w:t>
            </w:r>
            <w:proofErr w:type="spellEnd"/>
            <w:r>
              <w:rPr>
                <w:rFonts w:cstheme="minorHAnsi"/>
                <w:lang w:val="fr-FR"/>
              </w:rPr>
              <w:t xml:space="preserve"> from the S-201 </w:t>
            </w:r>
            <w:proofErr w:type="spellStart"/>
            <w:r>
              <w:rPr>
                <w:rFonts w:cstheme="minorHAnsi"/>
                <w:lang w:val="fr-FR"/>
              </w:rPr>
              <w:t>product</w:t>
            </w:r>
            <w:proofErr w:type="spellEnd"/>
            <w:r>
              <w:rPr>
                <w:rFonts w:cstheme="minorHAnsi"/>
                <w:lang w:val="fr-FR"/>
              </w:rPr>
              <w:t xml:space="preserve"> specification</w:t>
            </w:r>
          </w:p>
        </w:tc>
        <w:tc>
          <w:tcPr>
            <w:tcW w:w="1422" w:type="dxa"/>
            <w:tcBorders>
              <w:top w:val="single" w:sz="4" w:space="0" w:color="auto"/>
              <w:left w:val="single" w:sz="4" w:space="0" w:color="auto"/>
              <w:bottom w:val="single" w:sz="4" w:space="0" w:color="auto"/>
              <w:right w:val="single" w:sz="4" w:space="0" w:color="auto"/>
            </w:tcBorders>
          </w:tcPr>
          <w:p w14:paraId="0DD2E042" w14:textId="3A21BD50" w:rsidR="0062344C" w:rsidRDefault="003D77F8">
            <w:pPr>
              <w:pStyle w:val="Tabletext"/>
              <w:ind w:left="0"/>
              <w:rPr>
                <w:rFonts w:cstheme="minorHAnsi"/>
                <w:lang w:val="fr-FR"/>
              </w:rPr>
            </w:pPr>
            <w:r>
              <w:rPr>
                <w:rFonts w:cstheme="minorHAnsi"/>
                <w:lang w:val="fr-FR"/>
              </w:rPr>
              <w:t>IALA ARM</w:t>
            </w:r>
          </w:p>
        </w:tc>
        <w:tc>
          <w:tcPr>
            <w:tcW w:w="1697" w:type="dxa"/>
            <w:tcBorders>
              <w:top w:val="single" w:sz="4" w:space="0" w:color="auto"/>
              <w:left w:val="single" w:sz="4" w:space="0" w:color="auto"/>
              <w:bottom w:val="single" w:sz="4" w:space="0" w:color="auto"/>
              <w:right w:val="single" w:sz="4" w:space="0" w:color="auto"/>
            </w:tcBorders>
            <w:hideMark/>
          </w:tcPr>
          <w:p w14:paraId="6DF1FFEB" w14:textId="77777777" w:rsidR="0062344C" w:rsidRDefault="0062344C">
            <w:pPr>
              <w:pStyle w:val="Tabletext"/>
              <w:ind w:left="0"/>
              <w:rPr>
                <w:rFonts w:cstheme="minorHAnsi"/>
                <w:lang w:val="fr-FR"/>
              </w:rPr>
            </w:pPr>
            <w:r>
              <w:rPr>
                <w:rFonts w:cstheme="minorHAnsi"/>
                <w:lang w:val="fr-FR"/>
              </w:rPr>
              <w:t>IALA</w:t>
            </w:r>
          </w:p>
        </w:tc>
      </w:tr>
      <w:tr w:rsidR="003D77F8" w14:paraId="4A87F344" w14:textId="77777777" w:rsidTr="0062344C">
        <w:tc>
          <w:tcPr>
            <w:tcW w:w="2264" w:type="dxa"/>
            <w:tcBorders>
              <w:top w:val="single" w:sz="4" w:space="0" w:color="auto"/>
              <w:left w:val="single" w:sz="4" w:space="0" w:color="auto"/>
              <w:bottom w:val="single" w:sz="4" w:space="0" w:color="auto"/>
              <w:right w:val="single" w:sz="4" w:space="0" w:color="auto"/>
            </w:tcBorders>
          </w:tcPr>
          <w:p w14:paraId="5300F76C" w14:textId="4687A880" w:rsidR="003D77F8" w:rsidRDefault="003D77F8">
            <w:pPr>
              <w:pStyle w:val="Tabletext"/>
              <w:ind w:left="0"/>
              <w:rPr>
                <w:lang w:val="fr-FR"/>
              </w:rPr>
            </w:pPr>
            <w:r>
              <w:rPr>
                <w:lang w:val="fr-FR"/>
              </w:rPr>
              <w:t>PNT information</w:t>
            </w:r>
          </w:p>
        </w:tc>
        <w:tc>
          <w:tcPr>
            <w:tcW w:w="2128" w:type="dxa"/>
            <w:tcBorders>
              <w:top w:val="single" w:sz="4" w:space="0" w:color="auto"/>
              <w:left w:val="single" w:sz="4" w:space="0" w:color="auto"/>
              <w:bottom w:val="single" w:sz="4" w:space="0" w:color="auto"/>
              <w:right w:val="single" w:sz="4" w:space="0" w:color="auto"/>
            </w:tcBorders>
          </w:tcPr>
          <w:p w14:paraId="6720CB31" w14:textId="1D8887AD" w:rsidR="003D77F8" w:rsidRDefault="003D77F8">
            <w:pPr>
              <w:pStyle w:val="Tabletext"/>
              <w:ind w:left="0"/>
              <w:rPr>
                <w:lang w:val="fr-FR"/>
              </w:rPr>
            </w:pPr>
            <w:proofErr w:type="spellStart"/>
            <w:r>
              <w:rPr>
                <w:lang w:val="fr-FR"/>
              </w:rPr>
              <w:t>t.b.d</w:t>
            </w:r>
            <w:proofErr w:type="spellEnd"/>
            <w:r>
              <w:rPr>
                <w:lang w:val="fr-FR"/>
              </w:rPr>
              <w:t>.</w:t>
            </w:r>
          </w:p>
        </w:tc>
        <w:tc>
          <w:tcPr>
            <w:tcW w:w="2549" w:type="dxa"/>
            <w:tcBorders>
              <w:top w:val="single" w:sz="4" w:space="0" w:color="auto"/>
              <w:left w:val="single" w:sz="4" w:space="0" w:color="auto"/>
              <w:bottom w:val="single" w:sz="4" w:space="0" w:color="auto"/>
              <w:right w:val="single" w:sz="4" w:space="0" w:color="auto"/>
            </w:tcBorders>
          </w:tcPr>
          <w:p w14:paraId="701FF249" w14:textId="3F846A70" w:rsidR="003D77F8" w:rsidRDefault="003D77F8">
            <w:pPr>
              <w:pStyle w:val="Tabletext"/>
              <w:ind w:left="0"/>
              <w:rPr>
                <w:rFonts w:cstheme="minorHAnsi"/>
                <w:lang w:val="fr-FR"/>
              </w:rPr>
            </w:pPr>
            <w:proofErr w:type="spellStart"/>
            <w:r>
              <w:rPr>
                <w:rFonts w:cstheme="minorHAnsi"/>
                <w:lang w:val="fr-FR"/>
              </w:rPr>
              <w:t>Using</w:t>
            </w:r>
            <w:proofErr w:type="spellEnd"/>
            <w:r>
              <w:rPr>
                <w:rFonts w:cstheme="minorHAnsi"/>
                <w:lang w:val="fr-FR"/>
              </w:rPr>
              <w:t xml:space="preserve"> the </w:t>
            </w:r>
            <w:proofErr w:type="spellStart"/>
            <w:r>
              <w:rPr>
                <w:rFonts w:cstheme="minorHAnsi"/>
                <w:lang w:val="fr-FR"/>
              </w:rPr>
              <w:t>datamodel</w:t>
            </w:r>
            <w:proofErr w:type="spellEnd"/>
            <w:r>
              <w:rPr>
                <w:rFonts w:cstheme="minorHAnsi"/>
                <w:lang w:val="fr-FR"/>
              </w:rPr>
              <w:t xml:space="preserve"> from the S-240 </w:t>
            </w:r>
            <w:proofErr w:type="spellStart"/>
            <w:r>
              <w:rPr>
                <w:rFonts w:cstheme="minorHAnsi"/>
                <w:lang w:val="fr-FR"/>
              </w:rPr>
              <w:t>product</w:t>
            </w:r>
            <w:proofErr w:type="spellEnd"/>
            <w:r>
              <w:rPr>
                <w:rFonts w:cstheme="minorHAnsi"/>
                <w:lang w:val="fr-FR"/>
              </w:rPr>
              <w:t xml:space="preserve"> specification</w:t>
            </w:r>
          </w:p>
        </w:tc>
        <w:tc>
          <w:tcPr>
            <w:tcW w:w="1422" w:type="dxa"/>
            <w:tcBorders>
              <w:top w:val="single" w:sz="4" w:space="0" w:color="auto"/>
              <w:left w:val="single" w:sz="4" w:space="0" w:color="auto"/>
              <w:bottom w:val="single" w:sz="4" w:space="0" w:color="auto"/>
              <w:right w:val="single" w:sz="4" w:space="0" w:color="auto"/>
            </w:tcBorders>
          </w:tcPr>
          <w:p w14:paraId="149ED268" w14:textId="3FF285C7" w:rsidR="003D77F8" w:rsidRDefault="003D77F8">
            <w:pPr>
              <w:pStyle w:val="Tabletext"/>
              <w:ind w:left="0"/>
              <w:rPr>
                <w:rFonts w:cstheme="minorHAnsi"/>
                <w:lang w:val="fr-FR"/>
              </w:rPr>
            </w:pPr>
            <w:r>
              <w:rPr>
                <w:rFonts w:cstheme="minorHAnsi"/>
                <w:lang w:val="fr-FR"/>
              </w:rPr>
              <w:t>IALA ENG</w:t>
            </w:r>
          </w:p>
        </w:tc>
        <w:tc>
          <w:tcPr>
            <w:tcW w:w="1697" w:type="dxa"/>
            <w:tcBorders>
              <w:top w:val="single" w:sz="4" w:space="0" w:color="auto"/>
              <w:left w:val="single" w:sz="4" w:space="0" w:color="auto"/>
              <w:bottom w:val="single" w:sz="4" w:space="0" w:color="auto"/>
              <w:right w:val="single" w:sz="4" w:space="0" w:color="auto"/>
            </w:tcBorders>
          </w:tcPr>
          <w:p w14:paraId="2BFAAB3C" w14:textId="0873B45D" w:rsidR="003D77F8" w:rsidRDefault="003D77F8">
            <w:pPr>
              <w:pStyle w:val="Tabletext"/>
              <w:ind w:left="0"/>
              <w:rPr>
                <w:rFonts w:cstheme="minorHAnsi"/>
                <w:lang w:val="fr-FR"/>
              </w:rPr>
            </w:pPr>
            <w:r>
              <w:rPr>
                <w:rFonts w:cstheme="minorHAnsi"/>
                <w:lang w:val="fr-FR"/>
              </w:rPr>
              <w:t>IALA</w:t>
            </w:r>
          </w:p>
        </w:tc>
      </w:tr>
    </w:tbl>
    <w:p w14:paraId="7912CB1F" w14:textId="26F0C4FA" w:rsidR="0062344C" w:rsidRDefault="003D77F8" w:rsidP="0062344C">
      <w:pPr>
        <w:pStyle w:val="BodyText"/>
      </w:pPr>
      <w:r>
        <w:t>Note: The technical service specifications listed are under development</w:t>
      </w:r>
    </w:p>
    <w:p w14:paraId="7DC170BA" w14:textId="628CD91B" w:rsidR="003D77F8" w:rsidRPr="0062344C" w:rsidRDefault="003D77F8" w:rsidP="0062344C">
      <w:pPr>
        <w:pStyle w:val="BodyText"/>
      </w:pPr>
      <w:r>
        <w:t>*</w:t>
      </w:r>
      <w:proofErr w:type="gramStart"/>
      <w:r>
        <w:t>not</w:t>
      </w:r>
      <w:proofErr w:type="gramEnd"/>
      <w:r>
        <w:t xml:space="preserve"> official designation, for example only</w:t>
      </w:r>
    </w:p>
    <w:p w14:paraId="19A4455F" w14:textId="0270E302" w:rsidR="00DE25AC" w:rsidRDefault="005B17AD" w:rsidP="00124AD7">
      <w:pPr>
        <w:pStyle w:val="Heading3"/>
        <w:numPr>
          <w:ilvl w:val="1"/>
          <w:numId w:val="2"/>
        </w:numPr>
        <w:ind w:left="0" w:firstLine="0"/>
        <w:rPr>
          <w:rFonts w:asciiTheme="minorHAnsi" w:hAnsiTheme="minorHAnsi" w:cstheme="minorHAnsi"/>
        </w:rPr>
      </w:pPr>
      <w:bookmarkStart w:id="6" w:name="_Toc514930500"/>
      <w:r w:rsidRPr="00921AB3">
        <w:rPr>
          <w:rFonts w:asciiTheme="minorHAnsi" w:hAnsiTheme="minorHAnsi" w:cstheme="minorHAnsi"/>
        </w:rPr>
        <w:t xml:space="preserve"> </w:t>
      </w:r>
      <w:r w:rsidR="00DE25AC" w:rsidRPr="00921AB3">
        <w:rPr>
          <w:rFonts w:asciiTheme="minorHAnsi" w:hAnsiTheme="minorHAnsi" w:cstheme="minorHAnsi"/>
        </w:rPr>
        <w:t>Relation to other Maritime Services</w:t>
      </w:r>
      <w:bookmarkEnd w:id="6"/>
    </w:p>
    <w:p w14:paraId="3FC17AA6" w14:textId="55BAF171" w:rsidR="00965BCD" w:rsidRDefault="00965BCD" w:rsidP="00965BCD">
      <w:pPr>
        <w:pStyle w:val="BodyText"/>
        <w:rPr>
          <w:rFonts w:eastAsia="Calibri" w:cstheme="minorHAnsi"/>
          <w:spacing w:val="-2"/>
        </w:rPr>
      </w:pPr>
      <w:r>
        <w:rPr>
          <w:rFonts w:eastAsia="Calibri" w:cstheme="minorHAnsi"/>
          <w:spacing w:val="-2"/>
        </w:rPr>
        <w:t>MS 17 has a relationship with other Maritime Services where it affects the AtoN</w:t>
      </w:r>
    </w:p>
    <w:p w14:paraId="7FCD68B1" w14:textId="6BC37B49" w:rsidR="00965BCD" w:rsidRPr="00294E60" w:rsidRDefault="00965BCD" w:rsidP="00921AB3">
      <w:pPr>
        <w:pStyle w:val="BodyText"/>
      </w:pPr>
      <w:r>
        <w:t xml:space="preserve">Examples may be different depending on coastal states arrangement. </w:t>
      </w:r>
    </w:p>
    <w:tbl>
      <w:tblPr>
        <w:tblStyle w:val="TableGrid"/>
        <w:tblW w:w="0" w:type="auto"/>
        <w:tblLook w:val="04A0" w:firstRow="1" w:lastRow="0" w:firstColumn="1" w:lastColumn="0" w:noHBand="0" w:noVBand="1"/>
      </w:tblPr>
      <w:tblGrid>
        <w:gridCol w:w="3376"/>
        <w:gridCol w:w="5686"/>
      </w:tblGrid>
      <w:tr w:rsidR="00965BCD" w:rsidRPr="005D6F67" w14:paraId="072A0F00" w14:textId="77777777" w:rsidTr="00921AB3">
        <w:tc>
          <w:tcPr>
            <w:tcW w:w="3794" w:type="dxa"/>
            <w:shd w:val="clear" w:color="auto" w:fill="FFFFFF" w:themeFill="background1"/>
          </w:tcPr>
          <w:p w14:paraId="2267CDFA" w14:textId="77777777" w:rsidR="00965BCD" w:rsidRPr="005D6F67" w:rsidRDefault="00965BCD" w:rsidP="007F636D">
            <w:pPr>
              <w:rPr>
                <w:rFonts w:cstheme="minorHAnsi"/>
                <w:b/>
                <w:bCs/>
                <w:color w:val="407DCA"/>
                <w:sz w:val="20"/>
                <w:szCs w:val="20"/>
              </w:rPr>
            </w:pPr>
            <w:r w:rsidRPr="005D6F67">
              <w:rPr>
                <w:rFonts w:cstheme="minorHAnsi"/>
                <w:b/>
                <w:bCs/>
                <w:color w:val="407DCA"/>
                <w:sz w:val="20"/>
                <w:szCs w:val="20"/>
              </w:rPr>
              <w:t>Description</w:t>
            </w:r>
          </w:p>
        </w:tc>
        <w:tc>
          <w:tcPr>
            <w:tcW w:w="6627" w:type="dxa"/>
            <w:shd w:val="clear" w:color="auto" w:fill="FFFFFF" w:themeFill="background1"/>
          </w:tcPr>
          <w:p w14:paraId="0355A1BA" w14:textId="55B23BA8" w:rsidR="00965BCD" w:rsidRPr="005D6F67" w:rsidRDefault="00965BCD" w:rsidP="007F636D">
            <w:pPr>
              <w:rPr>
                <w:rFonts w:cstheme="minorHAnsi"/>
                <w:b/>
                <w:bCs/>
                <w:color w:val="407DCA"/>
                <w:sz w:val="20"/>
                <w:szCs w:val="20"/>
              </w:rPr>
            </w:pPr>
            <w:r w:rsidRPr="005D6F67">
              <w:rPr>
                <w:rFonts w:cstheme="minorHAnsi"/>
                <w:b/>
                <w:bCs/>
                <w:color w:val="407DCA"/>
                <w:sz w:val="20"/>
                <w:szCs w:val="20"/>
              </w:rPr>
              <w:t xml:space="preserve">Examples of </w:t>
            </w:r>
            <w:r w:rsidRPr="000E096A">
              <w:rPr>
                <w:rFonts w:cstheme="minorHAnsi"/>
                <w:b/>
                <w:bCs/>
                <w:color w:val="407DCA"/>
                <w:sz w:val="20"/>
                <w:szCs w:val="20"/>
              </w:rPr>
              <w:t xml:space="preserve">information related to </w:t>
            </w:r>
            <w:r w:rsidRPr="005D6F67">
              <w:rPr>
                <w:rFonts w:cstheme="minorHAnsi"/>
                <w:b/>
                <w:bCs/>
                <w:color w:val="407DCA"/>
                <w:sz w:val="20"/>
                <w:szCs w:val="20"/>
              </w:rPr>
              <w:t xml:space="preserve">MS </w:t>
            </w:r>
            <w:r>
              <w:rPr>
                <w:rFonts w:cstheme="minorHAnsi"/>
                <w:b/>
                <w:bCs/>
                <w:color w:val="407DCA"/>
                <w:sz w:val="20"/>
                <w:szCs w:val="20"/>
              </w:rPr>
              <w:t>17</w:t>
            </w:r>
          </w:p>
        </w:tc>
      </w:tr>
      <w:tr w:rsidR="00965BCD" w:rsidRPr="005D6F67" w14:paraId="72408911" w14:textId="77777777" w:rsidTr="007F636D">
        <w:tc>
          <w:tcPr>
            <w:tcW w:w="3794" w:type="dxa"/>
          </w:tcPr>
          <w:p w14:paraId="738E2FD7" w14:textId="6809F7E0" w:rsidR="00965BCD" w:rsidRPr="00174C02" w:rsidRDefault="00174C02" w:rsidP="007F636D">
            <w:pPr>
              <w:pStyle w:val="BodyText"/>
              <w:rPr>
                <w:sz w:val="20"/>
                <w:szCs w:val="20"/>
                <w:lang w:val="fr-FR"/>
              </w:rPr>
            </w:pPr>
            <w:r w:rsidRPr="00174C02">
              <w:rPr>
                <w:sz w:val="20"/>
                <w:szCs w:val="20"/>
                <w:lang w:val="fr-FR"/>
              </w:rPr>
              <w:t>*</w:t>
            </w:r>
            <w:r w:rsidR="00965BCD" w:rsidRPr="00174C02">
              <w:rPr>
                <w:sz w:val="20"/>
                <w:szCs w:val="20"/>
                <w:lang w:val="fr-FR"/>
              </w:rPr>
              <w:t>MS 1 VTS Information Service (INS)</w:t>
            </w:r>
          </w:p>
        </w:tc>
        <w:tc>
          <w:tcPr>
            <w:tcW w:w="6627" w:type="dxa"/>
          </w:tcPr>
          <w:p w14:paraId="30CE37D4" w14:textId="31A786CE" w:rsidR="00965BCD" w:rsidRPr="00174C02" w:rsidRDefault="00965BCD" w:rsidP="007F636D">
            <w:pPr>
              <w:pStyle w:val="BodyText"/>
              <w:rPr>
                <w:sz w:val="20"/>
                <w:szCs w:val="20"/>
              </w:rPr>
            </w:pPr>
            <w:r w:rsidRPr="00174C02">
              <w:rPr>
                <w:sz w:val="20"/>
                <w:szCs w:val="20"/>
              </w:rPr>
              <w:t>Navigational hazard</w:t>
            </w:r>
          </w:p>
        </w:tc>
      </w:tr>
      <w:tr w:rsidR="00965BCD" w:rsidRPr="005D6F67" w14:paraId="3B625A34" w14:textId="77777777" w:rsidTr="007F636D">
        <w:tc>
          <w:tcPr>
            <w:tcW w:w="3794" w:type="dxa"/>
          </w:tcPr>
          <w:p w14:paraId="413B17DA" w14:textId="770D2B89" w:rsidR="00965BCD" w:rsidRPr="00174C02" w:rsidRDefault="00174C02" w:rsidP="007F636D">
            <w:pPr>
              <w:pStyle w:val="BodyText"/>
              <w:rPr>
                <w:sz w:val="20"/>
                <w:szCs w:val="20"/>
              </w:rPr>
            </w:pPr>
            <w:r w:rsidRPr="00174C02">
              <w:rPr>
                <w:sz w:val="20"/>
                <w:szCs w:val="20"/>
              </w:rPr>
              <w:t>*</w:t>
            </w:r>
            <w:r w:rsidR="00965BCD" w:rsidRPr="00174C02">
              <w:rPr>
                <w:sz w:val="20"/>
                <w:szCs w:val="20"/>
              </w:rPr>
              <w:t>MS 2 VTS Navigation</w:t>
            </w:r>
            <w:r w:rsidR="00B65073" w:rsidRPr="00174C02">
              <w:rPr>
                <w:sz w:val="20"/>
                <w:szCs w:val="20"/>
              </w:rPr>
              <w:t xml:space="preserve"> Service (NAS)</w:t>
            </w:r>
          </w:p>
        </w:tc>
        <w:tc>
          <w:tcPr>
            <w:tcW w:w="6627" w:type="dxa"/>
          </w:tcPr>
          <w:p w14:paraId="130ED732" w14:textId="64269FC6" w:rsidR="00965BCD" w:rsidRPr="00174C02" w:rsidDel="00FC2580" w:rsidRDefault="00B65073" w:rsidP="007F636D">
            <w:pPr>
              <w:pStyle w:val="BodyText"/>
              <w:rPr>
                <w:sz w:val="20"/>
                <w:szCs w:val="20"/>
              </w:rPr>
            </w:pPr>
            <w:r w:rsidRPr="00174C02">
              <w:rPr>
                <w:sz w:val="20"/>
                <w:szCs w:val="20"/>
              </w:rPr>
              <w:t xml:space="preserve">Exchange of routes, navigational </w:t>
            </w:r>
            <w:proofErr w:type="gramStart"/>
            <w:r w:rsidRPr="00174C02">
              <w:rPr>
                <w:sz w:val="20"/>
                <w:szCs w:val="20"/>
              </w:rPr>
              <w:t>advices</w:t>
            </w:r>
            <w:proofErr w:type="gramEnd"/>
            <w:r w:rsidRPr="00174C02">
              <w:rPr>
                <w:sz w:val="20"/>
                <w:szCs w:val="20"/>
              </w:rPr>
              <w:t xml:space="preserve"> and assistance</w:t>
            </w:r>
          </w:p>
        </w:tc>
      </w:tr>
      <w:tr w:rsidR="00965BCD" w:rsidRPr="005D6F67" w14:paraId="1F048AC6" w14:textId="77777777" w:rsidTr="007F636D">
        <w:tc>
          <w:tcPr>
            <w:tcW w:w="3794" w:type="dxa"/>
          </w:tcPr>
          <w:p w14:paraId="25A9689E" w14:textId="0DB1B85E" w:rsidR="00965BCD" w:rsidRPr="00174C02" w:rsidRDefault="00174C02" w:rsidP="007F636D">
            <w:pPr>
              <w:pStyle w:val="BodyText"/>
              <w:rPr>
                <w:sz w:val="20"/>
                <w:szCs w:val="20"/>
              </w:rPr>
            </w:pPr>
            <w:r w:rsidRPr="00174C02">
              <w:rPr>
                <w:sz w:val="20"/>
                <w:szCs w:val="20"/>
              </w:rPr>
              <w:t>*</w:t>
            </w:r>
            <w:r w:rsidR="00965BCD" w:rsidRPr="00174C02">
              <w:rPr>
                <w:sz w:val="20"/>
                <w:szCs w:val="20"/>
              </w:rPr>
              <w:t xml:space="preserve">MS 3 VTS </w:t>
            </w:r>
            <w:r w:rsidR="00965BCD" w:rsidRPr="00174C02">
              <w:rPr>
                <w:rFonts w:cs="Arial"/>
                <w:color w:val="000000" w:themeColor="text1"/>
                <w:sz w:val="20"/>
                <w:szCs w:val="20"/>
              </w:rPr>
              <w:t>Traffic Organisation Service</w:t>
            </w:r>
            <w:r w:rsidR="00965BCD" w:rsidRPr="00174C02">
              <w:rPr>
                <w:sz w:val="20"/>
                <w:szCs w:val="20"/>
              </w:rPr>
              <w:t xml:space="preserve"> (TOS)</w:t>
            </w:r>
          </w:p>
        </w:tc>
        <w:tc>
          <w:tcPr>
            <w:tcW w:w="6627" w:type="dxa"/>
          </w:tcPr>
          <w:p w14:paraId="6F1F4E1C" w14:textId="78EA6083" w:rsidR="00965BCD" w:rsidRPr="00174C02" w:rsidRDefault="00965BCD" w:rsidP="007F636D">
            <w:pPr>
              <w:pStyle w:val="BodyText"/>
              <w:rPr>
                <w:sz w:val="20"/>
                <w:szCs w:val="20"/>
              </w:rPr>
            </w:pPr>
            <w:r w:rsidRPr="00174C02">
              <w:rPr>
                <w:sz w:val="20"/>
                <w:szCs w:val="20"/>
              </w:rPr>
              <w:t>Waterway management</w:t>
            </w:r>
          </w:p>
        </w:tc>
      </w:tr>
      <w:tr w:rsidR="00965BCD" w:rsidRPr="005D6F67" w14:paraId="594D8128" w14:textId="77777777" w:rsidTr="007F636D">
        <w:tc>
          <w:tcPr>
            <w:tcW w:w="3794" w:type="dxa"/>
          </w:tcPr>
          <w:p w14:paraId="0C4C987D" w14:textId="52857C19" w:rsidR="00965BCD" w:rsidRPr="00E73A3B" w:rsidRDefault="00965BCD" w:rsidP="007F636D">
            <w:pPr>
              <w:pStyle w:val="BodyText"/>
              <w:rPr>
                <w:sz w:val="20"/>
                <w:szCs w:val="20"/>
                <w:lang w:val="fr-FR"/>
              </w:rPr>
            </w:pPr>
            <w:r w:rsidRPr="00E73A3B">
              <w:rPr>
                <w:sz w:val="20"/>
                <w:szCs w:val="20"/>
                <w:lang w:val="fr-FR"/>
              </w:rPr>
              <w:t>MS 4 Port Support Service (PSS)</w:t>
            </w:r>
          </w:p>
        </w:tc>
        <w:tc>
          <w:tcPr>
            <w:tcW w:w="6627" w:type="dxa"/>
          </w:tcPr>
          <w:p w14:paraId="3ABF55DB" w14:textId="420AC471" w:rsidR="00965BCD" w:rsidRPr="005D6F67" w:rsidRDefault="00B65073">
            <w:pPr>
              <w:pStyle w:val="BodyText"/>
              <w:rPr>
                <w:sz w:val="20"/>
                <w:szCs w:val="20"/>
              </w:rPr>
            </w:pPr>
            <w:r>
              <w:rPr>
                <w:sz w:val="20"/>
                <w:szCs w:val="20"/>
              </w:rPr>
              <w:t xml:space="preserve">ETA/ATA, </w:t>
            </w:r>
            <w:r w:rsidR="00965BCD" w:rsidRPr="005D6F67">
              <w:rPr>
                <w:rFonts w:cs="Arial"/>
                <w:color w:val="000000" w:themeColor="text1"/>
                <w:sz w:val="20"/>
                <w:szCs w:val="20"/>
              </w:rPr>
              <w:t>Access to the port, availability of port services</w:t>
            </w:r>
          </w:p>
        </w:tc>
      </w:tr>
      <w:tr w:rsidR="00965BCD" w:rsidRPr="005D6F67" w14:paraId="3BBBAB2E" w14:textId="77777777" w:rsidTr="007F636D">
        <w:tc>
          <w:tcPr>
            <w:tcW w:w="3794" w:type="dxa"/>
          </w:tcPr>
          <w:p w14:paraId="0D60CA21" w14:textId="77777777" w:rsidR="00965BCD" w:rsidRPr="005D6F67" w:rsidRDefault="00965BCD" w:rsidP="007F636D">
            <w:pPr>
              <w:pStyle w:val="BodyText"/>
              <w:rPr>
                <w:sz w:val="20"/>
                <w:szCs w:val="20"/>
              </w:rPr>
            </w:pPr>
            <w:r w:rsidRPr="005D6F67">
              <w:rPr>
                <w:sz w:val="20"/>
                <w:szCs w:val="20"/>
              </w:rPr>
              <w:t>MS 5 Maritime Safety Information</w:t>
            </w:r>
            <w:r>
              <w:rPr>
                <w:sz w:val="20"/>
                <w:szCs w:val="20"/>
              </w:rPr>
              <w:t xml:space="preserve"> (MSI) Service</w:t>
            </w:r>
          </w:p>
        </w:tc>
        <w:tc>
          <w:tcPr>
            <w:tcW w:w="6627" w:type="dxa"/>
          </w:tcPr>
          <w:p w14:paraId="55370B5C" w14:textId="321EF70C" w:rsidR="00965BCD" w:rsidRPr="005D6F67" w:rsidRDefault="00965BCD" w:rsidP="007F636D">
            <w:pPr>
              <w:pStyle w:val="BodyText"/>
              <w:rPr>
                <w:sz w:val="20"/>
                <w:szCs w:val="20"/>
              </w:rPr>
            </w:pPr>
            <w:r w:rsidRPr="005D6F67">
              <w:rPr>
                <w:sz w:val="20"/>
                <w:szCs w:val="20"/>
              </w:rPr>
              <w:t>MSI information</w:t>
            </w:r>
          </w:p>
        </w:tc>
      </w:tr>
      <w:tr w:rsidR="00965BCD" w:rsidRPr="005D6F67" w14:paraId="014E070B" w14:textId="77777777" w:rsidTr="007F636D">
        <w:tc>
          <w:tcPr>
            <w:tcW w:w="3794" w:type="dxa"/>
          </w:tcPr>
          <w:p w14:paraId="29A2C6A0" w14:textId="77777777" w:rsidR="00965BCD" w:rsidRPr="005D6F67" w:rsidRDefault="00965BCD" w:rsidP="007F636D">
            <w:pPr>
              <w:pStyle w:val="BodyText"/>
              <w:rPr>
                <w:sz w:val="20"/>
                <w:szCs w:val="20"/>
              </w:rPr>
            </w:pPr>
            <w:r w:rsidRPr="005D6F67">
              <w:rPr>
                <w:sz w:val="20"/>
                <w:szCs w:val="20"/>
              </w:rPr>
              <w:t>MS 6 Pilotage Service</w:t>
            </w:r>
          </w:p>
        </w:tc>
        <w:tc>
          <w:tcPr>
            <w:tcW w:w="6627" w:type="dxa"/>
          </w:tcPr>
          <w:p w14:paraId="64AAA377" w14:textId="68F85296" w:rsidR="00965BCD" w:rsidRPr="005D6F67" w:rsidRDefault="00965BCD" w:rsidP="007F636D">
            <w:pPr>
              <w:pStyle w:val="BodyText"/>
              <w:tabs>
                <w:tab w:val="left" w:pos="2717"/>
              </w:tabs>
              <w:rPr>
                <w:sz w:val="20"/>
                <w:szCs w:val="20"/>
              </w:rPr>
            </w:pPr>
            <w:r w:rsidRPr="005D6F67">
              <w:rPr>
                <w:sz w:val="20"/>
                <w:szCs w:val="20"/>
              </w:rPr>
              <w:t xml:space="preserve">Pilot </w:t>
            </w:r>
            <w:r w:rsidRPr="005D6F67">
              <w:rPr>
                <w:rFonts w:cs="Arial"/>
                <w:color w:val="000000" w:themeColor="text1"/>
                <w:sz w:val="20"/>
                <w:szCs w:val="20"/>
              </w:rPr>
              <w:t>and boarding arrangements</w:t>
            </w:r>
          </w:p>
        </w:tc>
      </w:tr>
      <w:tr w:rsidR="00965BCD" w:rsidRPr="005D6F67" w14:paraId="5C70AEAB" w14:textId="77777777" w:rsidTr="007F636D">
        <w:tc>
          <w:tcPr>
            <w:tcW w:w="3794" w:type="dxa"/>
          </w:tcPr>
          <w:p w14:paraId="2970D94F" w14:textId="77777777" w:rsidR="00965BCD" w:rsidRPr="005D6F67" w:rsidRDefault="00965BCD" w:rsidP="007F636D">
            <w:pPr>
              <w:pStyle w:val="BodyText"/>
              <w:rPr>
                <w:sz w:val="20"/>
                <w:szCs w:val="20"/>
              </w:rPr>
            </w:pPr>
            <w:r w:rsidRPr="005D6F67">
              <w:rPr>
                <w:sz w:val="20"/>
                <w:szCs w:val="20"/>
              </w:rPr>
              <w:t>MS 7 Tug Service</w:t>
            </w:r>
          </w:p>
        </w:tc>
        <w:tc>
          <w:tcPr>
            <w:tcW w:w="6627" w:type="dxa"/>
          </w:tcPr>
          <w:p w14:paraId="694D7AE6" w14:textId="19852C6C" w:rsidR="00965BCD" w:rsidRPr="005D6F67" w:rsidRDefault="00965BCD" w:rsidP="007F636D">
            <w:pPr>
              <w:pStyle w:val="BodyText"/>
              <w:rPr>
                <w:sz w:val="20"/>
                <w:szCs w:val="20"/>
              </w:rPr>
            </w:pPr>
            <w:r w:rsidRPr="005D6F67">
              <w:rPr>
                <w:rFonts w:cs="Arial"/>
                <w:color w:val="000000" w:themeColor="text1"/>
                <w:sz w:val="20"/>
                <w:szCs w:val="20"/>
              </w:rPr>
              <w:t>Update on information</w:t>
            </w:r>
          </w:p>
        </w:tc>
      </w:tr>
      <w:tr w:rsidR="00965BCD" w:rsidRPr="005D6F67" w14:paraId="05804626" w14:textId="77777777" w:rsidTr="007F636D">
        <w:tc>
          <w:tcPr>
            <w:tcW w:w="3794" w:type="dxa"/>
          </w:tcPr>
          <w:p w14:paraId="69E9C7DC" w14:textId="77777777" w:rsidR="00965BCD" w:rsidRPr="005D6F67" w:rsidRDefault="00965BCD" w:rsidP="007F636D">
            <w:pPr>
              <w:pStyle w:val="BodyText"/>
              <w:rPr>
                <w:sz w:val="20"/>
                <w:szCs w:val="20"/>
              </w:rPr>
            </w:pPr>
            <w:r w:rsidRPr="005D6F67">
              <w:rPr>
                <w:sz w:val="20"/>
                <w:szCs w:val="20"/>
              </w:rPr>
              <w:t>MS 8 Vessel Shore Reporting</w:t>
            </w:r>
          </w:p>
        </w:tc>
        <w:tc>
          <w:tcPr>
            <w:tcW w:w="6627" w:type="dxa"/>
          </w:tcPr>
          <w:p w14:paraId="48A538C9" w14:textId="2505DC3D" w:rsidR="00965BCD" w:rsidRPr="005D6F67" w:rsidRDefault="00965BCD" w:rsidP="007F636D">
            <w:pPr>
              <w:pStyle w:val="BodyText"/>
              <w:rPr>
                <w:sz w:val="20"/>
                <w:szCs w:val="20"/>
              </w:rPr>
            </w:pPr>
            <w:r>
              <w:rPr>
                <w:sz w:val="20"/>
                <w:szCs w:val="20"/>
              </w:rPr>
              <w:t>Position information</w:t>
            </w:r>
          </w:p>
        </w:tc>
      </w:tr>
      <w:tr w:rsidR="00965BCD" w:rsidRPr="005D6F67" w14:paraId="4E8DE2E7" w14:textId="77777777" w:rsidTr="007F636D">
        <w:tc>
          <w:tcPr>
            <w:tcW w:w="3794" w:type="dxa"/>
          </w:tcPr>
          <w:p w14:paraId="250FCC17" w14:textId="77777777" w:rsidR="00965BCD" w:rsidRPr="005D6F67" w:rsidRDefault="00965BCD" w:rsidP="007F636D">
            <w:pPr>
              <w:pStyle w:val="BodyText"/>
              <w:rPr>
                <w:sz w:val="20"/>
                <w:szCs w:val="20"/>
              </w:rPr>
            </w:pPr>
            <w:r w:rsidRPr="005D6F67">
              <w:rPr>
                <w:sz w:val="20"/>
                <w:szCs w:val="20"/>
              </w:rPr>
              <w:t>MS 9 Telemedical</w:t>
            </w:r>
            <w:r>
              <w:rPr>
                <w:sz w:val="20"/>
                <w:szCs w:val="20"/>
              </w:rPr>
              <w:t xml:space="preserve"> Assistance Service (TMAS)</w:t>
            </w:r>
          </w:p>
        </w:tc>
        <w:tc>
          <w:tcPr>
            <w:tcW w:w="6627" w:type="dxa"/>
          </w:tcPr>
          <w:p w14:paraId="6A154F3E" w14:textId="3D932161" w:rsidR="00965BCD" w:rsidRPr="005D6F67" w:rsidRDefault="00965BCD" w:rsidP="007F636D">
            <w:pPr>
              <w:pStyle w:val="BodyText"/>
              <w:rPr>
                <w:sz w:val="20"/>
                <w:szCs w:val="20"/>
              </w:rPr>
            </w:pPr>
            <w:proofErr w:type="gramStart"/>
            <w:r w:rsidRPr="005D6F67">
              <w:rPr>
                <w:rFonts w:cs="Arial"/>
                <w:color w:val="000000" w:themeColor="text1"/>
                <w:sz w:val="20"/>
                <w:szCs w:val="20"/>
              </w:rPr>
              <w:t>Vessels</w:t>
            </w:r>
            <w:proofErr w:type="gramEnd"/>
            <w:r w:rsidRPr="005D6F67">
              <w:rPr>
                <w:rFonts w:cs="Arial"/>
                <w:color w:val="000000" w:themeColor="text1"/>
                <w:sz w:val="20"/>
                <w:szCs w:val="20"/>
              </w:rPr>
              <w:t xml:space="preserve"> position, delays, weather information</w:t>
            </w:r>
          </w:p>
        </w:tc>
      </w:tr>
      <w:tr w:rsidR="00965BCD" w:rsidRPr="005D6F67" w14:paraId="08C257A5" w14:textId="77777777" w:rsidTr="007F636D">
        <w:tc>
          <w:tcPr>
            <w:tcW w:w="3794" w:type="dxa"/>
          </w:tcPr>
          <w:p w14:paraId="3446888B" w14:textId="77777777" w:rsidR="00965BCD" w:rsidRPr="005D6F67" w:rsidRDefault="00965BCD" w:rsidP="007F636D">
            <w:pPr>
              <w:pStyle w:val="BodyText"/>
              <w:rPr>
                <w:sz w:val="20"/>
                <w:szCs w:val="20"/>
              </w:rPr>
            </w:pPr>
            <w:r w:rsidRPr="005D6F67">
              <w:rPr>
                <w:sz w:val="20"/>
                <w:szCs w:val="20"/>
              </w:rPr>
              <w:t>MS 10 Maritime Assistance Service</w:t>
            </w:r>
            <w:r>
              <w:rPr>
                <w:sz w:val="20"/>
                <w:szCs w:val="20"/>
              </w:rPr>
              <w:t xml:space="preserve"> (MAS)</w:t>
            </w:r>
          </w:p>
        </w:tc>
        <w:tc>
          <w:tcPr>
            <w:tcW w:w="6627" w:type="dxa"/>
          </w:tcPr>
          <w:p w14:paraId="10F1010F" w14:textId="77777777" w:rsidR="00965BCD" w:rsidRPr="005D6F67" w:rsidRDefault="00965BCD" w:rsidP="007F636D">
            <w:pPr>
              <w:pStyle w:val="BodyText"/>
              <w:rPr>
                <w:sz w:val="20"/>
                <w:szCs w:val="20"/>
              </w:rPr>
            </w:pPr>
            <w:r w:rsidRPr="005D6F67">
              <w:rPr>
                <w:sz w:val="20"/>
                <w:szCs w:val="20"/>
              </w:rPr>
              <w:t>Notifications, routing, places of refuge</w:t>
            </w:r>
          </w:p>
        </w:tc>
      </w:tr>
      <w:tr w:rsidR="00965BCD" w:rsidRPr="005D6F67" w14:paraId="2075381E" w14:textId="77777777" w:rsidTr="007F636D">
        <w:tc>
          <w:tcPr>
            <w:tcW w:w="3794" w:type="dxa"/>
          </w:tcPr>
          <w:p w14:paraId="22A91B73" w14:textId="77777777" w:rsidR="00965BCD" w:rsidRPr="005D6F67" w:rsidRDefault="00965BCD" w:rsidP="007F636D">
            <w:pPr>
              <w:pStyle w:val="BodyText"/>
              <w:rPr>
                <w:sz w:val="20"/>
                <w:szCs w:val="20"/>
              </w:rPr>
            </w:pPr>
            <w:r w:rsidRPr="005D6F67">
              <w:rPr>
                <w:sz w:val="20"/>
                <w:szCs w:val="20"/>
              </w:rPr>
              <w:t>MS 11 Nautical Chart Service</w:t>
            </w:r>
          </w:p>
        </w:tc>
        <w:tc>
          <w:tcPr>
            <w:tcW w:w="6627" w:type="dxa"/>
          </w:tcPr>
          <w:p w14:paraId="4C8EE1B2" w14:textId="50746E76" w:rsidR="00965BCD" w:rsidRPr="005D6F67" w:rsidRDefault="00965BCD" w:rsidP="007F636D">
            <w:pPr>
              <w:pStyle w:val="BodyText"/>
              <w:rPr>
                <w:sz w:val="20"/>
                <w:szCs w:val="20"/>
              </w:rPr>
            </w:pPr>
            <w:r w:rsidRPr="005D6F67">
              <w:rPr>
                <w:sz w:val="20"/>
                <w:szCs w:val="20"/>
              </w:rPr>
              <w:t>Local area updates, chart updates</w:t>
            </w:r>
          </w:p>
        </w:tc>
      </w:tr>
      <w:tr w:rsidR="00965BCD" w:rsidRPr="005D6F67" w14:paraId="4F37B64C" w14:textId="77777777" w:rsidTr="007F636D">
        <w:tc>
          <w:tcPr>
            <w:tcW w:w="3794" w:type="dxa"/>
          </w:tcPr>
          <w:p w14:paraId="4BF69131" w14:textId="77777777" w:rsidR="00965BCD" w:rsidRPr="005D6F67" w:rsidRDefault="00965BCD" w:rsidP="007F636D">
            <w:pPr>
              <w:pStyle w:val="BodyText"/>
              <w:rPr>
                <w:sz w:val="20"/>
                <w:szCs w:val="20"/>
              </w:rPr>
            </w:pPr>
            <w:r w:rsidRPr="005D6F67">
              <w:rPr>
                <w:sz w:val="20"/>
                <w:szCs w:val="20"/>
              </w:rPr>
              <w:lastRenderedPageBreak/>
              <w:t>MS 12 Nautical Publication Service</w:t>
            </w:r>
          </w:p>
        </w:tc>
        <w:tc>
          <w:tcPr>
            <w:tcW w:w="6627" w:type="dxa"/>
          </w:tcPr>
          <w:p w14:paraId="4D2CEAC7" w14:textId="4EA01F19" w:rsidR="00965BCD" w:rsidRPr="005D6F67" w:rsidRDefault="00965BCD" w:rsidP="007F636D">
            <w:pPr>
              <w:pStyle w:val="BodyText"/>
              <w:rPr>
                <w:sz w:val="20"/>
                <w:szCs w:val="20"/>
              </w:rPr>
            </w:pPr>
            <w:r w:rsidRPr="005D6F67">
              <w:rPr>
                <w:sz w:val="20"/>
                <w:szCs w:val="20"/>
              </w:rPr>
              <w:t>Updates to publication</w:t>
            </w:r>
            <w:r w:rsidR="00306826">
              <w:rPr>
                <w:sz w:val="20"/>
                <w:szCs w:val="20"/>
              </w:rPr>
              <w:t>s</w:t>
            </w:r>
          </w:p>
        </w:tc>
      </w:tr>
      <w:tr w:rsidR="00965BCD" w:rsidRPr="005D6F67" w14:paraId="67D2585D" w14:textId="77777777" w:rsidTr="007F636D">
        <w:tc>
          <w:tcPr>
            <w:tcW w:w="3794" w:type="dxa"/>
          </w:tcPr>
          <w:p w14:paraId="275971EE" w14:textId="77777777" w:rsidR="00965BCD" w:rsidRPr="005D6F67" w:rsidRDefault="00965BCD" w:rsidP="007F636D">
            <w:pPr>
              <w:pStyle w:val="BodyText"/>
              <w:rPr>
                <w:sz w:val="20"/>
                <w:szCs w:val="20"/>
              </w:rPr>
            </w:pPr>
            <w:r w:rsidRPr="005D6F67">
              <w:rPr>
                <w:sz w:val="20"/>
                <w:szCs w:val="20"/>
              </w:rPr>
              <w:t>MS 13 Ice Navigation Service</w:t>
            </w:r>
          </w:p>
        </w:tc>
        <w:tc>
          <w:tcPr>
            <w:tcW w:w="6627" w:type="dxa"/>
          </w:tcPr>
          <w:p w14:paraId="2D7475A7" w14:textId="77777777" w:rsidR="00965BCD" w:rsidRPr="005D6F67" w:rsidRDefault="00965BCD" w:rsidP="007F636D">
            <w:pPr>
              <w:pStyle w:val="BodyText"/>
              <w:rPr>
                <w:sz w:val="20"/>
                <w:szCs w:val="20"/>
              </w:rPr>
            </w:pPr>
            <w:r w:rsidRPr="005D6F67">
              <w:rPr>
                <w:sz w:val="20"/>
                <w:szCs w:val="20"/>
              </w:rPr>
              <w:t>Ice routes, ice conditions, ice breaking assistance</w:t>
            </w:r>
          </w:p>
        </w:tc>
      </w:tr>
      <w:tr w:rsidR="00965BCD" w:rsidRPr="005D6F67" w14:paraId="1D3E7A67" w14:textId="77777777" w:rsidTr="007F636D">
        <w:tc>
          <w:tcPr>
            <w:tcW w:w="3794" w:type="dxa"/>
          </w:tcPr>
          <w:p w14:paraId="0B94D9AE" w14:textId="77777777" w:rsidR="00965BCD" w:rsidRPr="005D6F67" w:rsidRDefault="00965BCD" w:rsidP="007F636D">
            <w:pPr>
              <w:pStyle w:val="BodyText"/>
              <w:rPr>
                <w:sz w:val="20"/>
                <w:szCs w:val="20"/>
              </w:rPr>
            </w:pPr>
            <w:r w:rsidRPr="005D6F67">
              <w:rPr>
                <w:sz w:val="20"/>
                <w:szCs w:val="20"/>
              </w:rPr>
              <w:t>MS 14 Meteorological Information Service</w:t>
            </w:r>
          </w:p>
        </w:tc>
        <w:tc>
          <w:tcPr>
            <w:tcW w:w="6627" w:type="dxa"/>
          </w:tcPr>
          <w:p w14:paraId="686F9F48" w14:textId="77777777" w:rsidR="00965BCD" w:rsidRPr="005D6F67" w:rsidRDefault="00965BCD" w:rsidP="007F636D">
            <w:pPr>
              <w:pStyle w:val="BodyText"/>
              <w:rPr>
                <w:sz w:val="20"/>
                <w:szCs w:val="20"/>
              </w:rPr>
            </w:pPr>
            <w:r w:rsidRPr="005D6F67">
              <w:rPr>
                <w:sz w:val="20"/>
                <w:szCs w:val="20"/>
              </w:rPr>
              <w:t>Weather information</w:t>
            </w:r>
          </w:p>
        </w:tc>
      </w:tr>
      <w:tr w:rsidR="00965BCD" w:rsidRPr="005D6F67" w14:paraId="573E9B19" w14:textId="77777777" w:rsidTr="007F636D">
        <w:tc>
          <w:tcPr>
            <w:tcW w:w="3794" w:type="dxa"/>
          </w:tcPr>
          <w:p w14:paraId="00EA94D1" w14:textId="77777777" w:rsidR="00965BCD" w:rsidRPr="005D6F67" w:rsidRDefault="00965BCD" w:rsidP="007F636D">
            <w:pPr>
              <w:pStyle w:val="BodyText"/>
              <w:rPr>
                <w:sz w:val="20"/>
                <w:szCs w:val="20"/>
              </w:rPr>
            </w:pPr>
            <w:r w:rsidRPr="005D6F67">
              <w:rPr>
                <w:sz w:val="20"/>
                <w:szCs w:val="20"/>
              </w:rPr>
              <w:t>MS 15 Real Time Hydro and</w:t>
            </w:r>
            <w:r>
              <w:rPr>
                <w:sz w:val="20"/>
                <w:szCs w:val="20"/>
              </w:rPr>
              <w:t xml:space="preserve"> Environmental</w:t>
            </w:r>
            <w:r w:rsidRPr="005D6F67">
              <w:rPr>
                <w:sz w:val="20"/>
                <w:szCs w:val="20"/>
              </w:rPr>
              <w:t xml:space="preserve"> Information Service</w:t>
            </w:r>
          </w:p>
        </w:tc>
        <w:tc>
          <w:tcPr>
            <w:tcW w:w="6627" w:type="dxa"/>
          </w:tcPr>
          <w:p w14:paraId="425BCFC5" w14:textId="77777777" w:rsidR="00965BCD" w:rsidRPr="005D6F67" w:rsidRDefault="00965BCD" w:rsidP="007F636D">
            <w:pPr>
              <w:pStyle w:val="BodyText"/>
              <w:rPr>
                <w:sz w:val="20"/>
                <w:szCs w:val="20"/>
              </w:rPr>
            </w:pPr>
            <w:r w:rsidRPr="005D6F67">
              <w:rPr>
                <w:sz w:val="20"/>
                <w:szCs w:val="20"/>
              </w:rPr>
              <w:t>Horizontal and vertical tidal information in VTS area, available water column</w:t>
            </w:r>
          </w:p>
        </w:tc>
      </w:tr>
      <w:tr w:rsidR="00965BCD" w:rsidRPr="005D6F67" w14:paraId="5F28F86C" w14:textId="77777777" w:rsidTr="007F636D">
        <w:tc>
          <w:tcPr>
            <w:tcW w:w="3794" w:type="dxa"/>
          </w:tcPr>
          <w:p w14:paraId="17D0EDEB" w14:textId="1DBE981C" w:rsidR="00965BCD" w:rsidRPr="005D6F67" w:rsidRDefault="00965BCD" w:rsidP="007F636D">
            <w:pPr>
              <w:pStyle w:val="BodyText"/>
              <w:rPr>
                <w:sz w:val="20"/>
                <w:szCs w:val="20"/>
              </w:rPr>
            </w:pPr>
            <w:r w:rsidRPr="005D6F67">
              <w:rPr>
                <w:sz w:val="20"/>
                <w:szCs w:val="20"/>
              </w:rPr>
              <w:t xml:space="preserve">MS 16 Search and Rescue </w:t>
            </w:r>
            <w:r>
              <w:rPr>
                <w:sz w:val="20"/>
                <w:szCs w:val="20"/>
              </w:rPr>
              <w:t>(SAR) S</w:t>
            </w:r>
            <w:r w:rsidRPr="005D6F67">
              <w:rPr>
                <w:sz w:val="20"/>
                <w:szCs w:val="20"/>
              </w:rPr>
              <w:t>ervice</w:t>
            </w:r>
          </w:p>
        </w:tc>
        <w:tc>
          <w:tcPr>
            <w:tcW w:w="6627" w:type="dxa"/>
          </w:tcPr>
          <w:p w14:paraId="4544100F" w14:textId="77777777" w:rsidR="00965BCD" w:rsidRPr="005D6F67" w:rsidRDefault="00965BCD" w:rsidP="007F636D">
            <w:pPr>
              <w:pStyle w:val="BodyText"/>
              <w:rPr>
                <w:sz w:val="20"/>
                <w:szCs w:val="20"/>
              </w:rPr>
            </w:pPr>
            <w:r w:rsidRPr="005D6F67">
              <w:rPr>
                <w:sz w:val="20"/>
                <w:szCs w:val="20"/>
              </w:rPr>
              <w:t xml:space="preserve">Search pattern and vessels of opportunity  </w:t>
            </w:r>
          </w:p>
        </w:tc>
      </w:tr>
    </w:tbl>
    <w:p w14:paraId="50B682AE" w14:textId="1C9AC534" w:rsidR="00DE25AC" w:rsidRPr="00174C02" w:rsidRDefault="00B429DA" w:rsidP="00CA78E4">
      <w:pPr>
        <w:rPr>
          <w:rFonts w:cstheme="minorHAnsi"/>
        </w:rPr>
      </w:pPr>
      <w:r w:rsidRPr="00174C02">
        <w:rPr>
          <w:rFonts w:cstheme="minorHAnsi"/>
        </w:rPr>
        <w:t>*</w:t>
      </w:r>
      <w:r w:rsidR="00174C02" w:rsidRPr="00174C02">
        <w:rPr>
          <w:rFonts w:cstheme="minorHAnsi"/>
        </w:rPr>
        <w:t xml:space="preserve"> Proposed to be amalgamated into one Maritime Service Description.</w:t>
      </w:r>
    </w:p>
    <w:sectPr w:rsidR="00DE25AC" w:rsidRPr="00174C02" w:rsidSect="00FE35A0">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2EDBE" w14:textId="77777777" w:rsidR="000E2AE1" w:rsidRDefault="000E2AE1" w:rsidP="00F929B1">
      <w:pPr>
        <w:spacing w:after="0" w:line="240" w:lineRule="auto"/>
      </w:pPr>
      <w:r>
        <w:separator/>
      </w:r>
    </w:p>
  </w:endnote>
  <w:endnote w:type="continuationSeparator" w:id="0">
    <w:p w14:paraId="37319D5F" w14:textId="77777777" w:rsidR="000E2AE1" w:rsidRDefault="000E2AE1" w:rsidP="00F92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01BD6" w14:textId="77777777" w:rsidR="000E2AE1" w:rsidRDefault="000E2AE1" w:rsidP="00F929B1">
      <w:pPr>
        <w:spacing w:after="0" w:line="240" w:lineRule="auto"/>
      </w:pPr>
      <w:r>
        <w:separator/>
      </w:r>
    </w:p>
  </w:footnote>
  <w:footnote w:type="continuationSeparator" w:id="0">
    <w:p w14:paraId="089F48E0" w14:textId="77777777" w:rsidR="000E2AE1" w:rsidRDefault="000E2AE1" w:rsidP="00F929B1">
      <w:pPr>
        <w:spacing w:after="0" w:line="240" w:lineRule="auto"/>
      </w:pPr>
      <w:r>
        <w:continuationSeparator/>
      </w:r>
    </w:p>
  </w:footnote>
  <w:footnote w:id="1">
    <w:p w14:paraId="294FD5D0" w14:textId="28C2134C" w:rsidR="00F8419F" w:rsidRPr="00F8419F" w:rsidRDefault="00F8419F">
      <w:pPr>
        <w:pStyle w:val="FootnoteText"/>
        <w:rPr>
          <w:lang w:val="en-GB"/>
        </w:rPr>
      </w:pPr>
      <w:r>
        <w:rPr>
          <w:rStyle w:val="FootnoteReference"/>
        </w:rPr>
        <w:footnoteRef/>
      </w:r>
      <w:r>
        <w:t xml:space="preserve"> AIS-</w:t>
      </w:r>
      <w:r w:rsidRPr="00F8419F">
        <w:rPr>
          <w:lang w:val="en-GB"/>
        </w:rPr>
        <w:t>ASM is not included in t</w:t>
      </w:r>
      <w:r>
        <w:rPr>
          <w:lang w:val="en-GB"/>
        </w:rPr>
        <w:t>he MS17 description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E8B32" w14:textId="7B97B8E7" w:rsidR="00F929B1" w:rsidRPr="00F929B1" w:rsidRDefault="00E5778D" w:rsidP="00BE18CA">
    <w:pPr>
      <w:pStyle w:val="Header"/>
      <w:jc w:val="right"/>
      <w:rPr>
        <w:lang w:val="en-GB"/>
      </w:rPr>
    </w:pPr>
    <w:r>
      <w:rPr>
        <w:lang w:val="en-GB"/>
      </w:rPr>
      <w:t>MS 17 AtoN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9799C"/>
    <w:multiLevelType w:val="hybridMultilevel"/>
    <w:tmpl w:val="2B28E1AC"/>
    <w:lvl w:ilvl="0" w:tplc="DA34BF9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0843F2D"/>
    <w:multiLevelType w:val="multilevel"/>
    <w:tmpl w:val="D7AA499E"/>
    <w:lvl w:ilvl="0">
      <w:start w:val="17"/>
      <w:numFmt w:val="decimal"/>
      <w:lvlText w:val="%1"/>
      <w:lvlJc w:val="left"/>
      <w:pPr>
        <w:ind w:left="390" w:hanging="390"/>
      </w:pPr>
      <w:rPr>
        <w:rFonts w:hint="default"/>
      </w:rPr>
    </w:lvl>
    <w:lvl w:ilvl="1">
      <w:start w:val="1"/>
      <w:numFmt w:val="decimal"/>
      <w:lvlText w:val="%1.%2"/>
      <w:lvlJc w:val="left"/>
      <w:pPr>
        <w:ind w:left="532" w:hanging="39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159D4AD4"/>
    <w:multiLevelType w:val="hybridMultilevel"/>
    <w:tmpl w:val="D45C4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B66DE0"/>
    <w:multiLevelType w:val="hybridMultilevel"/>
    <w:tmpl w:val="8B9C72C2"/>
    <w:lvl w:ilvl="0" w:tplc="67E0670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7AB4D84"/>
    <w:multiLevelType w:val="multilevel"/>
    <w:tmpl w:val="20EEBC8E"/>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142"/>
        </w:tabs>
        <w:ind w:left="1134" w:hanging="992"/>
      </w:pPr>
      <w:rPr>
        <w:rFonts w:asciiTheme="minorHAnsi" w:hAnsiTheme="minorHAnsi" w:hint="default"/>
        <w:b/>
        <w:i w:val="0"/>
        <w:color w:val="407EC9"/>
        <w:sz w:val="22"/>
      </w:rPr>
    </w:lvl>
    <w:lvl w:ilvl="3">
      <w:start w:val="1"/>
      <w:numFmt w:val="decimal"/>
      <w:pStyle w:val="Heading4"/>
      <w:lvlText w:val="%1.%2.%3.%4."/>
      <w:lvlJc w:val="left"/>
      <w:pPr>
        <w:tabs>
          <w:tab w:val="num" w:pos="568"/>
        </w:tabs>
        <w:ind w:left="1702"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773E6515"/>
    <w:multiLevelType w:val="hybridMultilevel"/>
    <w:tmpl w:val="344257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99E01A2"/>
    <w:multiLevelType w:val="hybridMultilevel"/>
    <w:tmpl w:val="A636E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3B3EA1"/>
    <w:multiLevelType w:val="multilevel"/>
    <w:tmpl w:val="D7AA499E"/>
    <w:lvl w:ilvl="0">
      <w:start w:val="17"/>
      <w:numFmt w:val="decimal"/>
      <w:lvlText w:val="%1"/>
      <w:lvlJc w:val="left"/>
      <w:pPr>
        <w:ind w:left="390" w:hanging="390"/>
      </w:pPr>
      <w:rPr>
        <w:rFonts w:hint="default"/>
      </w:rPr>
    </w:lvl>
    <w:lvl w:ilvl="1">
      <w:start w:val="1"/>
      <w:numFmt w:val="decimal"/>
      <w:lvlText w:val="%1.%2"/>
      <w:lvlJc w:val="left"/>
      <w:pPr>
        <w:ind w:left="532" w:hanging="39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16cid:durableId="1356615015">
    <w:abstractNumId w:val="4"/>
  </w:num>
  <w:num w:numId="2" w16cid:durableId="1789349323">
    <w:abstractNumId w:val="1"/>
  </w:num>
  <w:num w:numId="3" w16cid:durableId="167136372">
    <w:abstractNumId w:val="4"/>
  </w:num>
  <w:num w:numId="4" w16cid:durableId="1011882259">
    <w:abstractNumId w:val="4"/>
  </w:num>
  <w:num w:numId="5" w16cid:durableId="845167592">
    <w:abstractNumId w:val="4"/>
  </w:num>
  <w:num w:numId="6" w16cid:durableId="1848324113">
    <w:abstractNumId w:val="4"/>
  </w:num>
  <w:num w:numId="7" w16cid:durableId="1552110642">
    <w:abstractNumId w:val="4"/>
  </w:num>
  <w:num w:numId="8" w16cid:durableId="1446652178">
    <w:abstractNumId w:val="6"/>
  </w:num>
  <w:num w:numId="9" w16cid:durableId="1385714837">
    <w:abstractNumId w:val="3"/>
  </w:num>
  <w:num w:numId="10" w16cid:durableId="1790776962">
    <w:abstractNumId w:val="2"/>
  </w:num>
  <w:num w:numId="11" w16cid:durableId="1297368104">
    <w:abstractNumId w:val="5"/>
  </w:num>
  <w:num w:numId="12" w16cid:durableId="1314020804">
    <w:abstractNumId w:val="0"/>
  </w:num>
  <w:num w:numId="13" w16cid:durableId="2119837809">
    <w:abstractNumId w:val="4"/>
  </w:num>
  <w:num w:numId="14" w16cid:durableId="1202132264">
    <w:abstractNumId w:val="4"/>
  </w:num>
  <w:num w:numId="15" w16cid:durableId="2564090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ctiveWritingStyle w:appName="MSWord" w:lang="da-DK" w:vendorID="64" w:dllVersion="6" w:nlCheck="1" w:checkStyle="0"/>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jA2NjYzMDcwtbQ0MjNV0lEKTi0uzszPAymwqAUA/iDHoiwAAAA="/>
  </w:docVars>
  <w:rsids>
    <w:rsidRoot w:val="007265EB"/>
    <w:rsid w:val="000368D1"/>
    <w:rsid w:val="0004125F"/>
    <w:rsid w:val="00074CE5"/>
    <w:rsid w:val="000911B5"/>
    <w:rsid w:val="000962D2"/>
    <w:rsid w:val="000A2448"/>
    <w:rsid w:val="000A382C"/>
    <w:rsid w:val="000C22EB"/>
    <w:rsid w:val="000C4302"/>
    <w:rsid w:val="000E2AE1"/>
    <w:rsid w:val="000E62C9"/>
    <w:rsid w:val="000F1517"/>
    <w:rsid w:val="001004C7"/>
    <w:rsid w:val="00100BB8"/>
    <w:rsid w:val="00107F69"/>
    <w:rsid w:val="0011039C"/>
    <w:rsid w:val="0011488D"/>
    <w:rsid w:val="00124AD7"/>
    <w:rsid w:val="001447E9"/>
    <w:rsid w:val="00150EDF"/>
    <w:rsid w:val="0015746C"/>
    <w:rsid w:val="00174C02"/>
    <w:rsid w:val="001B1F43"/>
    <w:rsid w:val="001B4860"/>
    <w:rsid w:val="001F28B1"/>
    <w:rsid w:val="002166CE"/>
    <w:rsid w:val="002250D5"/>
    <w:rsid w:val="00227A85"/>
    <w:rsid w:val="00230FAE"/>
    <w:rsid w:val="00244209"/>
    <w:rsid w:val="002472FA"/>
    <w:rsid w:val="00252628"/>
    <w:rsid w:val="0025702D"/>
    <w:rsid w:val="00267E54"/>
    <w:rsid w:val="00267F66"/>
    <w:rsid w:val="002776F0"/>
    <w:rsid w:val="002871E6"/>
    <w:rsid w:val="00294E60"/>
    <w:rsid w:val="00294ED2"/>
    <w:rsid w:val="002A130D"/>
    <w:rsid w:val="002A2EB4"/>
    <w:rsid w:val="002A5E07"/>
    <w:rsid w:val="002B11B0"/>
    <w:rsid w:val="002C4337"/>
    <w:rsid w:val="002E4114"/>
    <w:rsid w:val="002F7559"/>
    <w:rsid w:val="00301EEB"/>
    <w:rsid w:val="003049DF"/>
    <w:rsid w:val="00306826"/>
    <w:rsid w:val="003109F2"/>
    <w:rsid w:val="0031683E"/>
    <w:rsid w:val="00340098"/>
    <w:rsid w:val="0034371A"/>
    <w:rsid w:val="0035673E"/>
    <w:rsid w:val="00356DFA"/>
    <w:rsid w:val="003642D6"/>
    <w:rsid w:val="0036747E"/>
    <w:rsid w:val="00373262"/>
    <w:rsid w:val="00380566"/>
    <w:rsid w:val="00387387"/>
    <w:rsid w:val="003B2B0E"/>
    <w:rsid w:val="003D6D1E"/>
    <w:rsid w:val="003D77F8"/>
    <w:rsid w:val="004303DC"/>
    <w:rsid w:val="00446B76"/>
    <w:rsid w:val="00461EDC"/>
    <w:rsid w:val="00472497"/>
    <w:rsid w:val="00483A83"/>
    <w:rsid w:val="00486088"/>
    <w:rsid w:val="0049098D"/>
    <w:rsid w:val="004B1AC5"/>
    <w:rsid w:val="004B4770"/>
    <w:rsid w:val="004C2585"/>
    <w:rsid w:val="004C7346"/>
    <w:rsid w:val="004D6284"/>
    <w:rsid w:val="004E373E"/>
    <w:rsid w:val="00501CB0"/>
    <w:rsid w:val="00507879"/>
    <w:rsid w:val="00523336"/>
    <w:rsid w:val="00530F30"/>
    <w:rsid w:val="00546A0F"/>
    <w:rsid w:val="00562582"/>
    <w:rsid w:val="00563B58"/>
    <w:rsid w:val="0057113E"/>
    <w:rsid w:val="0057159E"/>
    <w:rsid w:val="00577CE7"/>
    <w:rsid w:val="00577EE9"/>
    <w:rsid w:val="005964A4"/>
    <w:rsid w:val="005B17AD"/>
    <w:rsid w:val="005B6A8F"/>
    <w:rsid w:val="005C1638"/>
    <w:rsid w:val="005C7746"/>
    <w:rsid w:val="005C788C"/>
    <w:rsid w:val="005F54F0"/>
    <w:rsid w:val="005F5F23"/>
    <w:rsid w:val="0062344C"/>
    <w:rsid w:val="0063331F"/>
    <w:rsid w:val="00637BBE"/>
    <w:rsid w:val="00660806"/>
    <w:rsid w:val="00662BBA"/>
    <w:rsid w:val="00663F40"/>
    <w:rsid w:val="00671DF1"/>
    <w:rsid w:val="00684B34"/>
    <w:rsid w:val="006A2A1F"/>
    <w:rsid w:val="006A40B0"/>
    <w:rsid w:val="006B5650"/>
    <w:rsid w:val="006F76EE"/>
    <w:rsid w:val="00702EA3"/>
    <w:rsid w:val="00707849"/>
    <w:rsid w:val="00710956"/>
    <w:rsid w:val="00721D2B"/>
    <w:rsid w:val="007265EB"/>
    <w:rsid w:val="007271D7"/>
    <w:rsid w:val="00752325"/>
    <w:rsid w:val="007579F0"/>
    <w:rsid w:val="0076052A"/>
    <w:rsid w:val="00763976"/>
    <w:rsid w:val="00766347"/>
    <w:rsid w:val="00776C33"/>
    <w:rsid w:val="00777C7C"/>
    <w:rsid w:val="0078266F"/>
    <w:rsid w:val="00783C08"/>
    <w:rsid w:val="00786F58"/>
    <w:rsid w:val="007B0C03"/>
    <w:rsid w:val="007B6080"/>
    <w:rsid w:val="007C1490"/>
    <w:rsid w:val="007C42D1"/>
    <w:rsid w:val="007E0874"/>
    <w:rsid w:val="007E77D3"/>
    <w:rsid w:val="007E7C7B"/>
    <w:rsid w:val="008045CD"/>
    <w:rsid w:val="008427C1"/>
    <w:rsid w:val="00843B7C"/>
    <w:rsid w:val="0084594C"/>
    <w:rsid w:val="00847661"/>
    <w:rsid w:val="00857F1B"/>
    <w:rsid w:val="00872396"/>
    <w:rsid w:val="00890426"/>
    <w:rsid w:val="008940EC"/>
    <w:rsid w:val="008966B7"/>
    <w:rsid w:val="008A2EB6"/>
    <w:rsid w:val="008A4F19"/>
    <w:rsid w:val="008A5544"/>
    <w:rsid w:val="008B33DE"/>
    <w:rsid w:val="008B52D8"/>
    <w:rsid w:val="008B5A1B"/>
    <w:rsid w:val="008C3D07"/>
    <w:rsid w:val="008C73B9"/>
    <w:rsid w:val="008D0FDB"/>
    <w:rsid w:val="008D5EC4"/>
    <w:rsid w:val="008E4589"/>
    <w:rsid w:val="00900876"/>
    <w:rsid w:val="00921AB3"/>
    <w:rsid w:val="00940357"/>
    <w:rsid w:val="00960DE2"/>
    <w:rsid w:val="009618CB"/>
    <w:rsid w:val="00965BCD"/>
    <w:rsid w:val="00984B60"/>
    <w:rsid w:val="009B5BAC"/>
    <w:rsid w:val="009C37E8"/>
    <w:rsid w:val="009D3BB7"/>
    <w:rsid w:val="009E14D1"/>
    <w:rsid w:val="009E3D12"/>
    <w:rsid w:val="00A02D7B"/>
    <w:rsid w:val="00A32790"/>
    <w:rsid w:val="00A45E41"/>
    <w:rsid w:val="00A53B67"/>
    <w:rsid w:val="00A95CED"/>
    <w:rsid w:val="00A9746D"/>
    <w:rsid w:val="00AA041A"/>
    <w:rsid w:val="00AA1F71"/>
    <w:rsid w:val="00AA39A1"/>
    <w:rsid w:val="00AB5CAF"/>
    <w:rsid w:val="00AC0919"/>
    <w:rsid w:val="00AC5E43"/>
    <w:rsid w:val="00AD5B60"/>
    <w:rsid w:val="00AE2329"/>
    <w:rsid w:val="00AF0930"/>
    <w:rsid w:val="00AF319B"/>
    <w:rsid w:val="00B13BA6"/>
    <w:rsid w:val="00B14250"/>
    <w:rsid w:val="00B325D1"/>
    <w:rsid w:val="00B374B9"/>
    <w:rsid w:val="00B402B9"/>
    <w:rsid w:val="00B429DA"/>
    <w:rsid w:val="00B52EC0"/>
    <w:rsid w:val="00B65073"/>
    <w:rsid w:val="00B77D80"/>
    <w:rsid w:val="00BB6D3D"/>
    <w:rsid w:val="00BD3256"/>
    <w:rsid w:val="00BE18CA"/>
    <w:rsid w:val="00BF3990"/>
    <w:rsid w:val="00C00F5B"/>
    <w:rsid w:val="00C01188"/>
    <w:rsid w:val="00C03B22"/>
    <w:rsid w:val="00C11ED9"/>
    <w:rsid w:val="00C22381"/>
    <w:rsid w:val="00C32742"/>
    <w:rsid w:val="00C35A77"/>
    <w:rsid w:val="00C56724"/>
    <w:rsid w:val="00C74930"/>
    <w:rsid w:val="00C8538F"/>
    <w:rsid w:val="00C932D6"/>
    <w:rsid w:val="00C94D24"/>
    <w:rsid w:val="00C975FF"/>
    <w:rsid w:val="00CA37CC"/>
    <w:rsid w:val="00CA78E4"/>
    <w:rsid w:val="00CC33F2"/>
    <w:rsid w:val="00CD2F7F"/>
    <w:rsid w:val="00CE314C"/>
    <w:rsid w:val="00D20518"/>
    <w:rsid w:val="00D4324F"/>
    <w:rsid w:val="00D725CC"/>
    <w:rsid w:val="00DD090B"/>
    <w:rsid w:val="00DE25AC"/>
    <w:rsid w:val="00DE4F2A"/>
    <w:rsid w:val="00E0146C"/>
    <w:rsid w:val="00E1059C"/>
    <w:rsid w:val="00E24640"/>
    <w:rsid w:val="00E36FA4"/>
    <w:rsid w:val="00E4799E"/>
    <w:rsid w:val="00E501C0"/>
    <w:rsid w:val="00E511FA"/>
    <w:rsid w:val="00E545FA"/>
    <w:rsid w:val="00E55C3C"/>
    <w:rsid w:val="00E5778D"/>
    <w:rsid w:val="00E62271"/>
    <w:rsid w:val="00E66C80"/>
    <w:rsid w:val="00E73A3B"/>
    <w:rsid w:val="00E858EA"/>
    <w:rsid w:val="00E9232F"/>
    <w:rsid w:val="00EB5310"/>
    <w:rsid w:val="00EE0BAB"/>
    <w:rsid w:val="00EE7BF8"/>
    <w:rsid w:val="00F00640"/>
    <w:rsid w:val="00F210E0"/>
    <w:rsid w:val="00F53226"/>
    <w:rsid w:val="00F543B7"/>
    <w:rsid w:val="00F5729F"/>
    <w:rsid w:val="00F705E0"/>
    <w:rsid w:val="00F74664"/>
    <w:rsid w:val="00F77FFA"/>
    <w:rsid w:val="00F8419F"/>
    <w:rsid w:val="00F872A3"/>
    <w:rsid w:val="00F929B1"/>
    <w:rsid w:val="00FC7DCC"/>
    <w:rsid w:val="00FE35A0"/>
    <w:rsid w:val="00FF2DDB"/>
  </w:rsids>
  <m:mathPr>
    <m:mathFont m:val="Cambria Math"/>
    <m:brkBin m:val="before"/>
    <m:brkBinSub m:val="--"/>
    <m:smallFrac m:val="0"/>
    <m:dispDef/>
    <m:lMargin m:val="0"/>
    <m:rMargin m:val="0"/>
    <m:defJc m:val="centerGroup"/>
    <m:wrapIndent m:val="1440"/>
    <m:intLim m:val="subSup"/>
    <m:naryLim m:val="undOvr"/>
  </m:mathPr>
  <w:themeFontLang w:val="nb-NO"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D66E9"/>
  <w15:chartTrackingRefBased/>
  <w15:docId w15:val="{F10CB762-B325-4B45-B455-2C8A6E6D0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nn-NO"/>
    </w:rPr>
  </w:style>
  <w:style w:type="paragraph" w:styleId="Heading1">
    <w:name w:val="heading 1"/>
    <w:basedOn w:val="Normal"/>
    <w:next w:val="Normal"/>
    <w:link w:val="Heading1Char"/>
    <w:qFormat/>
    <w:rsid w:val="00DE25AC"/>
    <w:pPr>
      <w:keepNext/>
      <w:keepLines/>
      <w:numPr>
        <w:numId w:val="1"/>
      </w:numPr>
      <w:spacing w:before="240" w:after="0" w:line="240" w:lineRule="atLeast"/>
      <w:outlineLvl w:val="0"/>
    </w:pPr>
    <w:rPr>
      <w:rFonts w:asciiTheme="majorHAnsi" w:eastAsiaTheme="majorEastAsia" w:hAnsiTheme="majorHAnsi" w:cstheme="majorBidi"/>
      <w:b/>
      <w:bCs/>
      <w:caps/>
      <w:color w:val="407EC9"/>
      <w:sz w:val="28"/>
      <w:szCs w:val="24"/>
      <w:lang w:val="en-GB"/>
    </w:rPr>
  </w:style>
  <w:style w:type="paragraph" w:styleId="Heading2">
    <w:name w:val="heading 2"/>
    <w:aliases w:val="Überschrift 2 Char,Überschrift 2 Char1 Char,Überschrift 2 Char Char Char"/>
    <w:basedOn w:val="Normal"/>
    <w:next w:val="Normal"/>
    <w:link w:val="Heading2Char"/>
    <w:autoRedefine/>
    <w:qFormat/>
    <w:rsid w:val="00710956"/>
    <w:pPr>
      <w:keepNext/>
      <w:keepLines/>
      <w:numPr>
        <w:ilvl w:val="1"/>
        <w:numId w:val="1"/>
      </w:numPr>
      <w:spacing w:after="0" w:line="216" w:lineRule="atLeast"/>
      <w:ind w:right="709"/>
      <w:outlineLvl w:val="1"/>
    </w:pPr>
    <w:rPr>
      <w:rFonts w:asciiTheme="majorHAnsi" w:eastAsiaTheme="majorEastAsia" w:hAnsiTheme="majorHAnsi" w:cstheme="majorBidi"/>
      <w:b/>
      <w:bCs/>
      <w:caps/>
      <w:color w:val="407EC9"/>
      <w:sz w:val="24"/>
      <w:szCs w:val="24"/>
      <w:lang w:val="en-GB"/>
    </w:rPr>
  </w:style>
  <w:style w:type="paragraph" w:styleId="Heading3">
    <w:name w:val="heading 3"/>
    <w:aliases w:val="Char, Char"/>
    <w:basedOn w:val="Normal"/>
    <w:next w:val="BodyText"/>
    <w:link w:val="Heading3Char"/>
    <w:qFormat/>
    <w:rsid w:val="00DE25AC"/>
    <w:pPr>
      <w:keepNext/>
      <w:keepLines/>
      <w:numPr>
        <w:ilvl w:val="2"/>
        <w:numId w:val="1"/>
      </w:numPr>
      <w:spacing w:before="120" w:after="120" w:line="216" w:lineRule="atLeast"/>
      <w:ind w:right="851"/>
      <w:outlineLvl w:val="2"/>
    </w:pPr>
    <w:rPr>
      <w:rFonts w:asciiTheme="majorHAnsi" w:eastAsiaTheme="majorEastAsia" w:hAnsiTheme="majorHAnsi" w:cstheme="majorBidi"/>
      <w:b/>
      <w:bCs/>
      <w:smallCaps/>
      <w:color w:val="407EC9"/>
      <w:lang w:val="en-GB"/>
    </w:rPr>
  </w:style>
  <w:style w:type="paragraph" w:styleId="Heading4">
    <w:name w:val="heading 4"/>
    <w:aliases w:val="heading 4,h4,H4,T4,DE Title 4"/>
    <w:basedOn w:val="Normal"/>
    <w:next w:val="BodyText"/>
    <w:link w:val="Heading4Char"/>
    <w:qFormat/>
    <w:rsid w:val="00DE25AC"/>
    <w:pPr>
      <w:keepNext/>
      <w:keepLines/>
      <w:numPr>
        <w:ilvl w:val="3"/>
        <w:numId w:val="1"/>
      </w:numPr>
      <w:spacing w:before="120" w:after="120" w:line="216" w:lineRule="atLeast"/>
      <w:ind w:right="992"/>
      <w:outlineLvl w:val="3"/>
    </w:pPr>
    <w:rPr>
      <w:rFonts w:asciiTheme="majorHAnsi" w:eastAsiaTheme="majorEastAsia" w:hAnsiTheme="majorHAnsi" w:cstheme="majorBidi"/>
      <w:b/>
      <w:bCs/>
      <w:iCs/>
      <w:color w:val="407EC9"/>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618CB"/>
    <w:rPr>
      <w:sz w:val="16"/>
      <w:szCs w:val="16"/>
    </w:rPr>
  </w:style>
  <w:style w:type="paragraph" w:styleId="CommentText">
    <w:name w:val="annotation text"/>
    <w:basedOn w:val="Normal"/>
    <w:link w:val="CommentTextChar"/>
    <w:uiPriority w:val="99"/>
    <w:semiHidden/>
    <w:unhideWhenUsed/>
    <w:rsid w:val="009618CB"/>
    <w:pPr>
      <w:spacing w:line="240" w:lineRule="auto"/>
    </w:pPr>
    <w:rPr>
      <w:sz w:val="20"/>
      <w:szCs w:val="20"/>
    </w:rPr>
  </w:style>
  <w:style w:type="character" w:customStyle="1" w:styleId="CommentTextChar">
    <w:name w:val="Comment Text Char"/>
    <w:basedOn w:val="DefaultParagraphFont"/>
    <w:link w:val="CommentText"/>
    <w:uiPriority w:val="99"/>
    <w:semiHidden/>
    <w:rsid w:val="009618CB"/>
    <w:rPr>
      <w:sz w:val="20"/>
      <w:szCs w:val="20"/>
      <w:lang w:val="nn-NO"/>
    </w:rPr>
  </w:style>
  <w:style w:type="paragraph" w:styleId="CommentSubject">
    <w:name w:val="annotation subject"/>
    <w:basedOn w:val="CommentText"/>
    <w:next w:val="CommentText"/>
    <w:link w:val="CommentSubjectChar"/>
    <w:uiPriority w:val="99"/>
    <w:semiHidden/>
    <w:unhideWhenUsed/>
    <w:rsid w:val="009618CB"/>
    <w:rPr>
      <w:b/>
      <w:bCs/>
    </w:rPr>
  </w:style>
  <w:style w:type="character" w:customStyle="1" w:styleId="CommentSubjectChar">
    <w:name w:val="Comment Subject Char"/>
    <w:basedOn w:val="CommentTextChar"/>
    <w:link w:val="CommentSubject"/>
    <w:uiPriority w:val="99"/>
    <w:semiHidden/>
    <w:rsid w:val="009618CB"/>
    <w:rPr>
      <w:b/>
      <w:bCs/>
      <w:sz w:val="20"/>
      <w:szCs w:val="20"/>
      <w:lang w:val="nn-NO"/>
    </w:rPr>
  </w:style>
  <w:style w:type="paragraph" w:styleId="BalloonText">
    <w:name w:val="Balloon Text"/>
    <w:basedOn w:val="Normal"/>
    <w:link w:val="BalloonTextChar"/>
    <w:uiPriority w:val="99"/>
    <w:semiHidden/>
    <w:unhideWhenUsed/>
    <w:rsid w:val="009618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18CB"/>
    <w:rPr>
      <w:rFonts w:ascii="Segoe UI" w:hAnsi="Segoe UI" w:cs="Segoe UI"/>
      <w:sz w:val="18"/>
      <w:szCs w:val="18"/>
      <w:lang w:val="nn-NO"/>
    </w:rPr>
  </w:style>
  <w:style w:type="paragraph" w:styleId="Header">
    <w:name w:val="header"/>
    <w:basedOn w:val="Normal"/>
    <w:link w:val="HeaderChar"/>
    <w:uiPriority w:val="99"/>
    <w:unhideWhenUsed/>
    <w:rsid w:val="00F929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29B1"/>
    <w:rPr>
      <w:lang w:val="nn-NO"/>
    </w:rPr>
  </w:style>
  <w:style w:type="paragraph" w:styleId="Footer">
    <w:name w:val="footer"/>
    <w:basedOn w:val="Normal"/>
    <w:link w:val="FooterChar"/>
    <w:uiPriority w:val="99"/>
    <w:unhideWhenUsed/>
    <w:rsid w:val="00F929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29B1"/>
    <w:rPr>
      <w:lang w:val="nn-NO"/>
    </w:rPr>
  </w:style>
  <w:style w:type="character" w:customStyle="1" w:styleId="Heading1Char">
    <w:name w:val="Heading 1 Char"/>
    <w:basedOn w:val="DefaultParagraphFont"/>
    <w:link w:val="Heading1"/>
    <w:rsid w:val="00DE25AC"/>
    <w:rPr>
      <w:rFonts w:asciiTheme="majorHAnsi" w:eastAsiaTheme="majorEastAsia" w:hAnsiTheme="majorHAnsi" w:cstheme="majorBidi"/>
      <w:b/>
      <w:bCs/>
      <w:caps/>
      <w:color w:val="407EC9"/>
      <w:sz w:val="28"/>
      <w:szCs w:val="24"/>
      <w:lang w:val="en-GB"/>
    </w:rPr>
  </w:style>
  <w:style w:type="character" w:customStyle="1" w:styleId="Heading2Char">
    <w:name w:val="Heading 2 Char"/>
    <w:aliases w:val="Überschrift 2 Char Char,Überschrift 2 Char1 Char Char,Überschrift 2 Char Char Char Char"/>
    <w:basedOn w:val="DefaultParagraphFont"/>
    <w:link w:val="Heading2"/>
    <w:rsid w:val="00710956"/>
    <w:rPr>
      <w:rFonts w:asciiTheme="majorHAnsi" w:eastAsiaTheme="majorEastAsia" w:hAnsiTheme="majorHAnsi" w:cstheme="majorBidi"/>
      <w:b/>
      <w:bCs/>
      <w:caps/>
      <w:color w:val="407EC9"/>
      <w:sz w:val="24"/>
      <w:szCs w:val="24"/>
      <w:lang w:val="en-GB"/>
    </w:rPr>
  </w:style>
  <w:style w:type="character" w:customStyle="1" w:styleId="Heading3Char">
    <w:name w:val="Heading 3 Char"/>
    <w:aliases w:val="Char Char, Char Char"/>
    <w:basedOn w:val="DefaultParagraphFont"/>
    <w:link w:val="Heading3"/>
    <w:rsid w:val="00DE25AC"/>
    <w:rPr>
      <w:rFonts w:asciiTheme="majorHAnsi" w:eastAsiaTheme="majorEastAsia" w:hAnsiTheme="majorHAnsi" w:cstheme="majorBidi"/>
      <w:b/>
      <w:bCs/>
      <w:smallCaps/>
      <w:color w:val="407EC9"/>
      <w:lang w:val="en-GB"/>
    </w:rPr>
  </w:style>
  <w:style w:type="character" w:customStyle="1" w:styleId="Heading4Char">
    <w:name w:val="Heading 4 Char"/>
    <w:aliases w:val="heading 4 Char,h4 Char,H4 Char,T4 Char,DE Title 4 Char"/>
    <w:basedOn w:val="DefaultParagraphFont"/>
    <w:link w:val="Heading4"/>
    <w:rsid w:val="00DE25AC"/>
    <w:rPr>
      <w:rFonts w:asciiTheme="majorHAnsi" w:eastAsiaTheme="majorEastAsia" w:hAnsiTheme="majorHAnsi" w:cstheme="majorBidi"/>
      <w:b/>
      <w:bCs/>
      <w:iCs/>
      <w:color w:val="407EC9"/>
      <w:lang w:val="en-GB"/>
    </w:rPr>
  </w:style>
  <w:style w:type="table" w:styleId="TableGrid">
    <w:name w:val="Table Grid"/>
    <w:basedOn w:val="TableNormal"/>
    <w:rsid w:val="00DE25AC"/>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qFormat/>
    <w:rsid w:val="00DE25AC"/>
    <w:pPr>
      <w:spacing w:before="60" w:after="60" w:line="216" w:lineRule="atLeast"/>
      <w:ind w:left="113" w:right="113"/>
    </w:pPr>
    <w:rPr>
      <w:color w:val="000000" w:themeColor="text1"/>
      <w:sz w:val="20"/>
      <w:lang w:val="en-GB"/>
    </w:rPr>
  </w:style>
  <w:style w:type="paragraph" w:styleId="BodyText">
    <w:name w:val="Body Text"/>
    <w:aliases w:val="DNV-Body"/>
    <w:basedOn w:val="Normal"/>
    <w:link w:val="BodyTextChar"/>
    <w:uiPriority w:val="99"/>
    <w:unhideWhenUsed/>
    <w:qFormat/>
    <w:rsid w:val="00DE25AC"/>
    <w:pPr>
      <w:spacing w:after="120" w:line="216" w:lineRule="atLeast"/>
    </w:pPr>
    <w:rPr>
      <w:lang w:val="en-GB"/>
    </w:rPr>
  </w:style>
  <w:style w:type="character" w:customStyle="1" w:styleId="BodyTextChar">
    <w:name w:val="Body Text Char"/>
    <w:aliases w:val="DNV-Body Char"/>
    <w:basedOn w:val="DefaultParagraphFont"/>
    <w:link w:val="BodyText"/>
    <w:uiPriority w:val="99"/>
    <w:rsid w:val="00DE25AC"/>
    <w:rPr>
      <w:lang w:val="en-GB"/>
    </w:rPr>
  </w:style>
  <w:style w:type="paragraph" w:customStyle="1" w:styleId="Tableheading">
    <w:name w:val="Table heading"/>
    <w:basedOn w:val="Normal"/>
    <w:qFormat/>
    <w:rsid w:val="00DE25AC"/>
    <w:pPr>
      <w:spacing w:before="60" w:after="60" w:line="216" w:lineRule="atLeast"/>
      <w:ind w:left="113" w:right="113"/>
    </w:pPr>
    <w:rPr>
      <w:b/>
      <w:color w:val="407EC9"/>
      <w:sz w:val="20"/>
      <w:lang w:val="en-US"/>
    </w:rPr>
  </w:style>
  <w:style w:type="paragraph" w:styleId="Caption">
    <w:name w:val="caption"/>
    <w:basedOn w:val="Normal"/>
    <w:next w:val="Normal"/>
    <w:uiPriority w:val="35"/>
    <w:qFormat/>
    <w:rsid w:val="0076052A"/>
    <w:pPr>
      <w:spacing w:after="0" w:line="216" w:lineRule="atLeast"/>
    </w:pPr>
    <w:rPr>
      <w:b/>
      <w:bCs/>
      <w:i/>
      <w:color w:val="575756"/>
      <w:u w:val="single"/>
      <w:lang w:val="en-GB"/>
    </w:rPr>
  </w:style>
  <w:style w:type="paragraph" w:styleId="NormalWeb">
    <w:name w:val="Normal (Web)"/>
    <w:basedOn w:val="Normal"/>
    <w:uiPriority w:val="99"/>
    <w:semiHidden/>
    <w:unhideWhenUsed/>
    <w:rsid w:val="00D725CC"/>
    <w:pPr>
      <w:spacing w:before="100" w:beforeAutospacing="1" w:after="100" w:afterAutospacing="1" w:line="240" w:lineRule="auto"/>
    </w:pPr>
    <w:rPr>
      <w:rFonts w:ascii="Times New Roman" w:eastAsia="Times New Roman" w:hAnsi="Times New Roman" w:cs="Times New Roman"/>
      <w:sz w:val="24"/>
      <w:szCs w:val="24"/>
      <w:lang w:val="en-US" w:eastAsia="ko-KR"/>
    </w:rPr>
  </w:style>
  <w:style w:type="paragraph" w:styleId="ListParagraph">
    <w:name w:val="List Paragraph"/>
    <w:basedOn w:val="Normal"/>
    <w:uiPriority w:val="34"/>
    <w:qFormat/>
    <w:rsid w:val="007271D7"/>
    <w:pPr>
      <w:ind w:left="720"/>
      <w:contextualSpacing/>
    </w:pPr>
  </w:style>
  <w:style w:type="paragraph" w:styleId="Revision">
    <w:name w:val="Revision"/>
    <w:hidden/>
    <w:uiPriority w:val="99"/>
    <w:semiHidden/>
    <w:rsid w:val="00B13BA6"/>
    <w:pPr>
      <w:spacing w:after="0" w:line="240" w:lineRule="auto"/>
    </w:pPr>
    <w:rPr>
      <w:lang w:val="nn-NO"/>
    </w:rPr>
  </w:style>
  <w:style w:type="character" w:styleId="Hyperlink">
    <w:name w:val="Hyperlink"/>
    <w:basedOn w:val="DefaultParagraphFont"/>
    <w:uiPriority w:val="99"/>
    <w:unhideWhenUsed/>
    <w:rsid w:val="0057113E"/>
    <w:rPr>
      <w:color w:val="0563C1" w:themeColor="hyperlink"/>
      <w:u w:val="single"/>
    </w:rPr>
  </w:style>
  <w:style w:type="character" w:styleId="UnresolvedMention">
    <w:name w:val="Unresolved Mention"/>
    <w:basedOn w:val="DefaultParagraphFont"/>
    <w:uiPriority w:val="99"/>
    <w:semiHidden/>
    <w:unhideWhenUsed/>
    <w:rsid w:val="0057113E"/>
    <w:rPr>
      <w:color w:val="605E5C"/>
      <w:shd w:val="clear" w:color="auto" w:fill="E1DFDD"/>
    </w:rPr>
  </w:style>
  <w:style w:type="paragraph" w:styleId="FootnoteText">
    <w:name w:val="footnote text"/>
    <w:basedOn w:val="Normal"/>
    <w:link w:val="FootnoteTextChar"/>
    <w:uiPriority w:val="99"/>
    <w:semiHidden/>
    <w:unhideWhenUsed/>
    <w:rsid w:val="00F8419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419F"/>
    <w:rPr>
      <w:sz w:val="20"/>
      <w:szCs w:val="20"/>
      <w:lang w:val="nn-NO"/>
    </w:rPr>
  </w:style>
  <w:style w:type="character" w:styleId="FootnoteReference">
    <w:name w:val="footnote reference"/>
    <w:basedOn w:val="DefaultParagraphFont"/>
    <w:uiPriority w:val="99"/>
    <w:semiHidden/>
    <w:unhideWhenUsed/>
    <w:rsid w:val="00F841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827811">
      <w:bodyDiv w:val="1"/>
      <w:marLeft w:val="0"/>
      <w:marRight w:val="0"/>
      <w:marTop w:val="0"/>
      <w:marBottom w:val="0"/>
      <w:divBdr>
        <w:top w:val="none" w:sz="0" w:space="0" w:color="auto"/>
        <w:left w:val="none" w:sz="0" w:space="0" w:color="auto"/>
        <w:bottom w:val="none" w:sz="0" w:space="0" w:color="auto"/>
        <w:right w:val="none" w:sz="0" w:space="0" w:color="auto"/>
      </w:divBdr>
    </w:div>
    <w:div w:id="475222248">
      <w:bodyDiv w:val="1"/>
      <w:marLeft w:val="0"/>
      <w:marRight w:val="0"/>
      <w:marTop w:val="0"/>
      <w:marBottom w:val="0"/>
      <w:divBdr>
        <w:top w:val="none" w:sz="0" w:space="0" w:color="auto"/>
        <w:left w:val="none" w:sz="0" w:space="0" w:color="auto"/>
        <w:bottom w:val="none" w:sz="0" w:space="0" w:color="auto"/>
        <w:right w:val="none" w:sz="0" w:space="0" w:color="auto"/>
      </w:divBdr>
    </w:div>
    <w:div w:id="1133139741">
      <w:bodyDiv w:val="1"/>
      <w:marLeft w:val="0"/>
      <w:marRight w:val="0"/>
      <w:marTop w:val="0"/>
      <w:marBottom w:val="0"/>
      <w:divBdr>
        <w:top w:val="none" w:sz="0" w:space="0" w:color="auto"/>
        <w:left w:val="none" w:sz="0" w:space="0" w:color="auto"/>
        <w:bottom w:val="none" w:sz="0" w:space="0" w:color="auto"/>
        <w:right w:val="none" w:sz="0" w:space="0" w:color="auto"/>
      </w:divBdr>
    </w:div>
    <w:div w:id="1236086119">
      <w:bodyDiv w:val="1"/>
      <w:marLeft w:val="0"/>
      <w:marRight w:val="0"/>
      <w:marTop w:val="0"/>
      <w:marBottom w:val="0"/>
      <w:divBdr>
        <w:top w:val="none" w:sz="0" w:space="0" w:color="auto"/>
        <w:left w:val="none" w:sz="0" w:space="0" w:color="auto"/>
        <w:bottom w:val="none" w:sz="0" w:space="0" w:color="auto"/>
        <w:right w:val="none" w:sz="0" w:space="0" w:color="auto"/>
      </w:divBdr>
    </w:div>
    <w:div w:id="1900095375">
      <w:bodyDiv w:val="1"/>
      <w:marLeft w:val="0"/>
      <w:marRight w:val="0"/>
      <w:marTop w:val="0"/>
      <w:marBottom w:val="0"/>
      <w:divBdr>
        <w:top w:val="none" w:sz="0" w:space="0" w:color="auto"/>
        <w:left w:val="none" w:sz="0" w:space="0" w:color="auto"/>
        <w:bottom w:val="none" w:sz="0" w:space="0" w:color="auto"/>
        <w:right w:val="none" w:sz="0" w:space="0" w:color="auto"/>
      </w:divBdr>
    </w:div>
    <w:div w:id="204979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ala-aism.org/technical/data-modelling/iala-s-200-development-statu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3DC879B2-13AA-45EC-96E5-4031FAC188F0}">
  <ds:schemaRefs>
    <ds:schemaRef ds:uri="http://schemas.openxmlformats.org/officeDocument/2006/bibliography"/>
  </ds:schemaRefs>
</ds:datastoreItem>
</file>

<file path=customXml/itemProps2.xml><?xml version="1.0" encoding="utf-8"?>
<ds:datastoreItem xmlns:ds="http://schemas.openxmlformats.org/officeDocument/2006/customXml" ds:itemID="{579331A2-32F0-4192-900D-EAB7B7B6E6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B8C73C-90A5-419E-9022-15C5A4640642}">
  <ds:schemaRefs>
    <ds:schemaRef ds:uri="http://schemas.microsoft.com/sharepoint/v3/contenttype/forms"/>
  </ds:schemaRefs>
</ds:datastoreItem>
</file>

<file path=customXml/itemProps4.xml><?xml version="1.0" encoding="utf-8"?>
<ds:datastoreItem xmlns:ds="http://schemas.openxmlformats.org/officeDocument/2006/customXml" ds:itemID="{5E8ADD45-D8AB-4BFF-ABC9-9F95BE0A760E}">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1093</Words>
  <Characters>6231</Characters>
  <Application>Microsoft Office Word</Application>
  <DocSecurity>0</DocSecurity>
  <Lines>51</Lines>
  <Paragraphs>14</Paragraphs>
  <ScaleCrop>false</ScaleCrop>
  <HeadingPairs>
    <vt:vector size="6" baseType="variant">
      <vt:variant>
        <vt:lpstr>Titel</vt:lpstr>
      </vt:variant>
      <vt:variant>
        <vt:i4>1</vt:i4>
      </vt:variant>
      <vt:variant>
        <vt:lpstr>Title</vt:lpstr>
      </vt:variant>
      <vt:variant>
        <vt:i4>1</vt:i4>
      </vt:variant>
      <vt:variant>
        <vt:lpstr>Tittel</vt:lpstr>
      </vt:variant>
      <vt:variant>
        <vt:i4>1</vt:i4>
      </vt:variant>
    </vt:vector>
  </HeadingPairs>
  <TitlesOfParts>
    <vt:vector size="3" baseType="lpstr">
      <vt:lpstr/>
      <vt:lpstr/>
      <vt:lpstr/>
    </vt:vector>
  </TitlesOfParts>
  <Company/>
  <LinksUpToDate>false</LinksUpToDate>
  <CharactersWithSpaces>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 Leon</dc:creator>
  <cp:keywords/>
  <dc:description/>
  <cp:lastModifiedBy>R. David Lewald</cp:lastModifiedBy>
  <cp:revision>4</cp:revision>
  <dcterms:created xsi:type="dcterms:W3CDTF">2022-10-27T13:50:00Z</dcterms:created>
  <dcterms:modified xsi:type="dcterms:W3CDTF">2022-11-03T14:50:00Z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17713900</vt:r8>
  </property>
  <property fmtid="{D5CDD505-2E9C-101B-9397-08002B2CF9AE}" pid="4" name="MediaServiceImageTags">
    <vt:lpwstr/>
  </property>
</Properties>
</file>